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AF4E4" w14:textId="50530D6B" w:rsidR="00ED6398" w:rsidRPr="00575BC1" w:rsidRDefault="00BA2903" w:rsidP="00575BC1">
      <w:pPr>
        <w:jc w:val="center"/>
        <w:rPr>
          <w:rFonts w:ascii="標楷體" w:eastAsia="標楷體" w:hAnsi="標楷體" w:hint="eastAsia"/>
          <w:b/>
          <w:sz w:val="36"/>
          <w:szCs w:val="32"/>
        </w:rPr>
      </w:pPr>
      <w:bookmarkStart w:id="0" w:name="_GoBack"/>
      <w:r w:rsidRPr="00575BC1">
        <w:rPr>
          <w:rFonts w:ascii="標楷體" w:eastAsia="標楷體" w:hAnsi="標楷體" w:hint="eastAsia"/>
          <w:b/>
          <w:sz w:val="36"/>
          <w:szCs w:val="32"/>
        </w:rPr>
        <w:t>行政院所屬二級機關</w:t>
      </w:r>
      <w:r w:rsidR="00662050" w:rsidRPr="00575BC1">
        <w:rPr>
          <w:rFonts w:ascii="標楷體" w:eastAsia="標楷體" w:hAnsi="標楷體" w:hint="eastAsia"/>
          <w:b/>
          <w:sz w:val="36"/>
          <w:szCs w:val="32"/>
        </w:rPr>
        <w:t>政府</w:t>
      </w:r>
      <w:r w:rsidRPr="00575BC1">
        <w:rPr>
          <w:rFonts w:ascii="標楷體" w:eastAsia="標楷體" w:hAnsi="標楷體" w:hint="eastAsia"/>
          <w:b/>
          <w:sz w:val="36"/>
          <w:szCs w:val="32"/>
        </w:rPr>
        <w:t>資料開放諮詢小組運作</w:t>
      </w:r>
      <w:r w:rsidR="00ED6398" w:rsidRPr="00575BC1">
        <w:rPr>
          <w:rFonts w:ascii="標楷體" w:eastAsia="標楷體" w:hAnsi="標楷體" w:hint="eastAsia"/>
          <w:b/>
          <w:sz w:val="36"/>
          <w:szCs w:val="32"/>
        </w:rPr>
        <w:t>指引</w:t>
      </w:r>
    </w:p>
    <w:p w14:paraId="6C81A6A4" w14:textId="77777777" w:rsidR="00ED6398" w:rsidRPr="00575BC1" w:rsidRDefault="00ED6398" w:rsidP="00ED6398">
      <w:pPr>
        <w:pStyle w:val="L1"/>
        <w:ind w:firstLine="0"/>
      </w:pPr>
      <w:bookmarkStart w:id="1" w:name="_Toc458077718"/>
      <w:r w:rsidRPr="00575BC1">
        <w:rPr>
          <w:rFonts w:hint="eastAsia"/>
        </w:rPr>
        <w:t>文件目的</w:t>
      </w:r>
      <w:bookmarkEnd w:id="1"/>
    </w:p>
    <w:p w14:paraId="44E2DD49" w14:textId="6458ECDF" w:rsidR="00ED6398" w:rsidRPr="00575BC1" w:rsidRDefault="00B31500" w:rsidP="00ED6398">
      <w:pPr>
        <w:pStyle w:val="a3"/>
        <w:spacing w:line="500" w:lineRule="exact"/>
        <w:ind w:firstLineChars="183" w:firstLine="512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為落實行政院所屬</w:t>
      </w:r>
      <w:r w:rsidR="00ED6398" w:rsidRPr="00575BC1">
        <w:rPr>
          <w:rFonts w:ascii="標楷體" w:eastAsia="標楷體" w:hAnsi="標楷體" w:hint="eastAsia"/>
          <w:sz w:val="28"/>
          <w:szCs w:val="80"/>
        </w:rPr>
        <w:t>二級機關</w:t>
      </w:r>
      <w:r w:rsidR="00CD02D2" w:rsidRPr="00575BC1">
        <w:rPr>
          <w:rFonts w:ascii="標楷體" w:eastAsia="標楷體" w:hAnsi="標楷體" w:hint="eastAsia"/>
          <w:sz w:val="28"/>
          <w:szCs w:val="80"/>
        </w:rPr>
        <w:t>政府</w:t>
      </w:r>
      <w:r w:rsidR="00ED6398" w:rsidRPr="00575BC1">
        <w:rPr>
          <w:rFonts w:ascii="標楷體" w:eastAsia="標楷體" w:hAnsi="標楷體" w:hint="eastAsia"/>
          <w:sz w:val="28"/>
          <w:szCs w:val="80"/>
        </w:rPr>
        <w:t>資料開放諮詢小組功能，發揮其運作效益，爰訂定本參考指引，以協助各部會施行。</w:t>
      </w:r>
    </w:p>
    <w:p w14:paraId="4E500F29" w14:textId="77777777" w:rsidR="00ED6398" w:rsidRPr="00575BC1" w:rsidRDefault="00ED6398" w:rsidP="00ED6398">
      <w:pPr>
        <w:pStyle w:val="L1"/>
        <w:ind w:firstLine="0"/>
      </w:pPr>
      <w:bookmarkStart w:id="2" w:name="_Toc458077719"/>
      <w:r w:rsidRPr="00575BC1">
        <w:rPr>
          <w:rFonts w:hint="eastAsia"/>
        </w:rPr>
        <w:t>適用對象</w:t>
      </w:r>
      <w:bookmarkEnd w:id="2"/>
    </w:p>
    <w:p w14:paraId="70628955" w14:textId="3CE05C6D" w:rsidR="00ED6398" w:rsidRPr="00575BC1" w:rsidRDefault="00ED6398" w:rsidP="00ED6398">
      <w:pPr>
        <w:pStyle w:val="a3"/>
        <w:spacing w:line="500" w:lineRule="exact"/>
        <w:ind w:firstLineChars="183" w:firstLine="512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行政院所屬各中央二級機關</w:t>
      </w:r>
      <w:r w:rsidR="00CD02D2" w:rsidRPr="00575BC1">
        <w:rPr>
          <w:rFonts w:ascii="標楷體" w:eastAsia="標楷體" w:hAnsi="標楷體" w:hint="eastAsia"/>
          <w:sz w:val="28"/>
          <w:szCs w:val="80"/>
        </w:rPr>
        <w:t>政府</w:t>
      </w:r>
      <w:r w:rsidRPr="00575BC1">
        <w:rPr>
          <w:rFonts w:ascii="標楷體" w:eastAsia="標楷體" w:hAnsi="標楷體" w:hint="eastAsia"/>
          <w:sz w:val="28"/>
          <w:szCs w:val="80"/>
        </w:rPr>
        <w:t>資料開放諮詢小組，三級及四級機關</w:t>
      </w:r>
      <w:r w:rsidRPr="00575BC1">
        <w:rPr>
          <w:rFonts w:ascii="標楷體" w:eastAsia="標楷體" w:hAnsi="標楷體"/>
          <w:sz w:val="28"/>
          <w:szCs w:val="80"/>
        </w:rPr>
        <w:t>(構)視推動需要另置之工作小組得</w:t>
      </w:r>
      <w:r w:rsidRPr="00575BC1">
        <w:rPr>
          <w:rFonts w:ascii="標楷體" w:eastAsia="標楷體" w:hAnsi="標楷體" w:hint="eastAsia"/>
          <w:sz w:val="28"/>
          <w:szCs w:val="80"/>
        </w:rPr>
        <w:t>準用辦理。</w:t>
      </w:r>
    </w:p>
    <w:p w14:paraId="0F3B823C" w14:textId="0CD15CCB" w:rsidR="00ED6398" w:rsidRPr="00575BC1" w:rsidRDefault="00ED6398" w:rsidP="00ED6398">
      <w:pPr>
        <w:pStyle w:val="L1"/>
        <w:ind w:firstLine="0"/>
      </w:pPr>
      <w:bookmarkStart w:id="3" w:name="_Toc458077720"/>
      <w:r w:rsidRPr="00575BC1">
        <w:rPr>
          <w:rFonts w:hint="eastAsia"/>
        </w:rPr>
        <w:t>任務、組成及任期</w:t>
      </w:r>
      <w:bookmarkEnd w:id="3"/>
    </w:p>
    <w:p w14:paraId="784FDB26" w14:textId="737CABC8" w:rsidR="00ED6398" w:rsidRPr="00575BC1" w:rsidRDefault="00992C46" w:rsidP="00ED6398">
      <w:pPr>
        <w:pStyle w:val="a3"/>
        <w:spacing w:line="500" w:lineRule="exact"/>
        <w:ind w:firstLineChars="183" w:firstLine="512"/>
        <w:jc w:val="both"/>
      </w:pPr>
      <w:bookmarkStart w:id="4" w:name="_Toc458077721"/>
      <w:r w:rsidRPr="00575BC1">
        <w:rPr>
          <w:rFonts w:ascii="標楷體" w:eastAsia="標楷體" w:hAnsi="標楷體" w:hint="eastAsia"/>
          <w:sz w:val="28"/>
        </w:rPr>
        <w:t>諮詢小組之任務、組成及任期，另以「政府資料開放諮詢小組設置要點」訂之</w:t>
      </w:r>
      <w:r w:rsidRPr="00575BC1">
        <w:rPr>
          <w:rFonts w:ascii="標楷體" w:eastAsia="標楷體" w:hAnsi="標楷體" w:hint="eastAsia"/>
          <w:b/>
          <w:sz w:val="28"/>
          <w:szCs w:val="80"/>
        </w:rPr>
        <w:t>。</w:t>
      </w:r>
      <w:bookmarkEnd w:id="4"/>
    </w:p>
    <w:p w14:paraId="2A97480D" w14:textId="77777777" w:rsidR="00ED6398" w:rsidRPr="00575BC1" w:rsidRDefault="00ED6398" w:rsidP="00ED6398">
      <w:pPr>
        <w:pStyle w:val="L1"/>
        <w:ind w:firstLine="0"/>
      </w:pPr>
      <w:bookmarkStart w:id="5" w:name="_Toc458077724"/>
      <w:r w:rsidRPr="00575BC1">
        <w:rPr>
          <w:rFonts w:hint="eastAsia"/>
        </w:rPr>
        <w:t>召開會議</w:t>
      </w:r>
      <w:bookmarkEnd w:id="5"/>
    </w:p>
    <w:p w14:paraId="08B3EF52" w14:textId="77777777" w:rsidR="00ED6398" w:rsidRPr="00575BC1" w:rsidRDefault="00ED6398" w:rsidP="00ED6398">
      <w:pPr>
        <w:pStyle w:val="L2"/>
        <w:ind w:leftChars="177" w:left="425" w:firstLine="0"/>
      </w:pPr>
      <w:bookmarkStart w:id="6" w:name="_Toc458077725"/>
      <w:r w:rsidRPr="00575BC1">
        <w:rPr>
          <w:rFonts w:hint="eastAsia"/>
        </w:rPr>
        <w:t>開會</w:t>
      </w:r>
      <w:bookmarkEnd w:id="6"/>
    </w:p>
    <w:p w14:paraId="79F0D309" w14:textId="767D06D5" w:rsidR="00ED6398" w:rsidRPr="00575BC1" w:rsidRDefault="00AA4866" w:rsidP="00ED6398">
      <w:pPr>
        <w:pStyle w:val="a3"/>
        <w:numPr>
          <w:ilvl w:val="2"/>
          <w:numId w:val="1"/>
        </w:numPr>
        <w:spacing w:line="500" w:lineRule="exact"/>
        <w:ind w:leftChars="0" w:left="1701" w:hanging="763"/>
        <w:jc w:val="both"/>
        <w:rPr>
          <w:sz w:val="28"/>
        </w:rPr>
      </w:pPr>
      <w:r w:rsidRPr="00575BC1">
        <w:rPr>
          <w:rFonts w:ascii="標楷體" w:eastAsia="標楷體" w:hAnsi="標楷體" w:hint="eastAsia"/>
          <w:sz w:val="28"/>
        </w:rPr>
        <w:t>開會頻率</w:t>
      </w:r>
      <w:r w:rsidR="004165FB" w:rsidRPr="00575BC1">
        <w:rPr>
          <w:rFonts w:ascii="標楷體" w:eastAsia="標楷體" w:hAnsi="標楷體" w:hint="eastAsia"/>
          <w:sz w:val="28"/>
        </w:rPr>
        <w:t>另以「政府資料開放諮詢小組設置要點」訂之</w:t>
      </w:r>
      <w:r w:rsidR="004165FB" w:rsidRPr="00575BC1">
        <w:rPr>
          <w:rFonts w:ascii="標楷體" w:eastAsia="標楷體" w:hAnsi="標楷體" w:hint="eastAsia"/>
          <w:b/>
          <w:sz w:val="28"/>
          <w:szCs w:val="80"/>
        </w:rPr>
        <w:t>。</w:t>
      </w:r>
    </w:p>
    <w:p w14:paraId="26DCED97" w14:textId="2B1FEBA9" w:rsidR="00ED6398" w:rsidRPr="00575BC1" w:rsidRDefault="00ED6398" w:rsidP="00ED6398">
      <w:pPr>
        <w:pStyle w:val="a3"/>
        <w:numPr>
          <w:ilvl w:val="2"/>
          <w:numId w:val="1"/>
        </w:numPr>
        <w:spacing w:line="500" w:lineRule="exact"/>
        <w:ind w:leftChars="0" w:left="1701" w:hanging="763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全體委員過半數出席始得開會。委員應親自出席會議，但代表政府機關出任之委員，因故未能親自出席時，得指派代表出席；</w:t>
      </w:r>
      <w:r w:rsidRPr="00575BC1">
        <w:rPr>
          <w:rFonts w:ascii="標楷體" w:eastAsia="標楷體" w:hAnsi="標楷體"/>
          <w:sz w:val="28"/>
          <w:szCs w:val="80"/>
        </w:rPr>
        <w:t>召集人</w:t>
      </w:r>
      <w:r w:rsidRPr="00575BC1">
        <w:rPr>
          <w:rFonts w:ascii="標楷體" w:eastAsia="標楷體" w:hAnsi="標楷體" w:hint="eastAsia"/>
          <w:sz w:val="28"/>
          <w:szCs w:val="80"/>
        </w:rPr>
        <w:t>因故未能</w:t>
      </w:r>
      <w:r w:rsidRPr="00575BC1">
        <w:rPr>
          <w:rFonts w:ascii="標楷體" w:eastAsia="標楷體" w:hAnsi="標楷體"/>
          <w:sz w:val="28"/>
          <w:szCs w:val="80"/>
        </w:rPr>
        <w:t>出席時，</w:t>
      </w:r>
      <w:r w:rsidRPr="00575BC1">
        <w:rPr>
          <w:rFonts w:ascii="標楷體" w:eastAsia="標楷體" w:hAnsi="標楷體" w:hint="eastAsia"/>
          <w:sz w:val="28"/>
          <w:szCs w:val="80"/>
        </w:rPr>
        <w:t>得指定委員一人</w:t>
      </w:r>
      <w:r w:rsidRPr="00575BC1">
        <w:rPr>
          <w:rFonts w:ascii="標楷體" w:eastAsia="標楷體" w:hAnsi="標楷體"/>
          <w:sz w:val="28"/>
          <w:szCs w:val="80"/>
        </w:rPr>
        <w:t>代理之</w:t>
      </w:r>
      <w:r w:rsidRPr="00575BC1">
        <w:rPr>
          <w:rFonts w:ascii="標楷體" w:eastAsia="標楷體" w:hAnsi="標楷體" w:hint="eastAsia"/>
          <w:sz w:val="28"/>
          <w:szCs w:val="80"/>
        </w:rPr>
        <w:t>。</w:t>
      </w:r>
      <w:r w:rsidR="003F40F8" w:rsidRPr="00575BC1">
        <w:rPr>
          <w:rFonts w:ascii="標楷體" w:eastAsia="標楷體" w:hAnsi="標楷體"/>
          <w:sz w:val="28"/>
          <w:szCs w:val="80"/>
        </w:rPr>
        <w:tab/>
      </w:r>
    </w:p>
    <w:p w14:paraId="0493944C" w14:textId="35F19F3F" w:rsidR="00ED6398" w:rsidRPr="00575BC1" w:rsidRDefault="00ED6398" w:rsidP="00ED6398">
      <w:pPr>
        <w:pStyle w:val="a3"/>
        <w:numPr>
          <w:ilvl w:val="2"/>
          <w:numId w:val="1"/>
        </w:numPr>
        <w:spacing w:line="500" w:lineRule="exact"/>
        <w:ind w:leftChars="0" w:left="1701" w:hanging="763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得視</w:t>
      </w:r>
      <w:r w:rsidR="00A33A70" w:rsidRPr="00575BC1">
        <w:rPr>
          <w:rFonts w:ascii="標楷體" w:eastAsia="標楷體" w:hAnsi="標楷體" w:hint="eastAsia"/>
          <w:sz w:val="28"/>
          <w:szCs w:val="80"/>
        </w:rPr>
        <w:t>會議</w:t>
      </w:r>
      <w:r w:rsidRPr="00575BC1">
        <w:rPr>
          <w:rFonts w:ascii="標楷體" w:eastAsia="標楷體" w:hAnsi="標楷體" w:hint="eastAsia"/>
          <w:sz w:val="28"/>
          <w:szCs w:val="80"/>
        </w:rPr>
        <w:t>需要請所屬機關(構)出席。</w:t>
      </w:r>
    </w:p>
    <w:p w14:paraId="2CACE44E" w14:textId="77777777" w:rsidR="00ED6398" w:rsidRPr="00575BC1" w:rsidRDefault="00ED6398" w:rsidP="00ED6398">
      <w:pPr>
        <w:pStyle w:val="L2"/>
        <w:ind w:leftChars="177" w:left="425" w:firstLine="0"/>
      </w:pPr>
      <w:bookmarkStart w:id="7" w:name="_Toc458077726"/>
      <w:r w:rsidRPr="00575BC1">
        <w:rPr>
          <w:rFonts w:hint="eastAsia"/>
        </w:rPr>
        <w:t>形式</w:t>
      </w:r>
      <w:bookmarkEnd w:id="7"/>
    </w:p>
    <w:p w14:paraId="7FBF3CC1" w14:textId="26FE7065" w:rsidR="00ED6398" w:rsidRPr="00575BC1" w:rsidRDefault="001C2E0D" w:rsidP="00ED6398">
      <w:pPr>
        <w:pStyle w:val="a3"/>
        <w:spacing w:line="500" w:lineRule="exact"/>
        <w:ind w:firstLineChars="183" w:firstLine="512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機關至少於</w:t>
      </w:r>
      <w:r w:rsidR="00ED6398" w:rsidRPr="00575BC1">
        <w:rPr>
          <w:rFonts w:ascii="標楷體" w:eastAsia="標楷體" w:hAnsi="標楷體" w:hint="eastAsia"/>
          <w:sz w:val="28"/>
          <w:szCs w:val="80"/>
        </w:rPr>
        <w:t>會議召開前</w:t>
      </w:r>
      <w:r w:rsidR="0094354C" w:rsidRPr="00575BC1">
        <w:rPr>
          <w:rFonts w:ascii="標楷體" w:eastAsia="標楷體" w:hAnsi="標楷體"/>
          <w:sz w:val="28"/>
          <w:szCs w:val="80"/>
        </w:rPr>
        <w:t>5</w:t>
      </w:r>
      <w:r w:rsidR="0094354C" w:rsidRPr="00575BC1">
        <w:rPr>
          <w:rFonts w:ascii="標楷體" w:eastAsia="標楷體" w:hAnsi="標楷體" w:hint="eastAsia"/>
          <w:sz w:val="28"/>
          <w:szCs w:val="80"/>
        </w:rPr>
        <w:t>工作</w:t>
      </w:r>
      <w:r w:rsidRPr="00575BC1">
        <w:rPr>
          <w:rFonts w:ascii="標楷體" w:eastAsia="標楷體" w:hAnsi="標楷體"/>
          <w:sz w:val="28"/>
          <w:szCs w:val="80"/>
        </w:rPr>
        <w:t>日，</w:t>
      </w:r>
      <w:r w:rsidR="00BA2903" w:rsidRPr="00575BC1">
        <w:rPr>
          <w:rFonts w:ascii="標楷體" w:eastAsia="標楷體" w:hAnsi="標楷體"/>
          <w:sz w:val="28"/>
          <w:szCs w:val="80"/>
        </w:rPr>
        <w:t>將會議議程、會議資料</w:t>
      </w:r>
      <w:r w:rsidR="0094354C" w:rsidRPr="00575BC1">
        <w:rPr>
          <w:rFonts w:ascii="標楷體" w:eastAsia="標楷體" w:hAnsi="標楷體" w:hint="eastAsia"/>
          <w:sz w:val="28"/>
          <w:szCs w:val="80"/>
        </w:rPr>
        <w:t>草案及資料盤點表</w:t>
      </w:r>
      <w:r w:rsidR="00A31E2F" w:rsidRPr="00575BC1">
        <w:rPr>
          <w:rFonts w:ascii="標楷體" w:eastAsia="標楷體" w:hAnsi="標楷體" w:hint="eastAsia"/>
          <w:sz w:val="28"/>
          <w:szCs w:val="80"/>
        </w:rPr>
        <w:t>提供委員及與會相關人員參閱</w:t>
      </w:r>
      <w:r w:rsidR="00ED6398" w:rsidRPr="00575BC1">
        <w:rPr>
          <w:rFonts w:ascii="標楷體" w:eastAsia="標楷體" w:hAnsi="標楷體" w:hint="eastAsia"/>
          <w:sz w:val="28"/>
          <w:szCs w:val="80"/>
        </w:rPr>
        <w:t>。</w:t>
      </w:r>
    </w:p>
    <w:p w14:paraId="668AAFB2" w14:textId="77777777" w:rsidR="00ED6398" w:rsidRPr="00575BC1" w:rsidRDefault="00BA2903" w:rsidP="00ED6398">
      <w:pPr>
        <w:pStyle w:val="a3"/>
        <w:spacing w:line="500" w:lineRule="exact"/>
        <w:ind w:firstLineChars="183" w:firstLine="512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機關得採實體會議或線上</w:t>
      </w:r>
      <w:r w:rsidR="00ED6398" w:rsidRPr="00575BC1">
        <w:rPr>
          <w:rFonts w:ascii="標楷體" w:eastAsia="標楷體" w:hAnsi="標楷體" w:hint="eastAsia"/>
          <w:sz w:val="28"/>
          <w:szCs w:val="80"/>
        </w:rPr>
        <w:t>會議辦理。</w:t>
      </w:r>
    </w:p>
    <w:p w14:paraId="71833BF8" w14:textId="77777777" w:rsidR="00ED6398" w:rsidRPr="00575BC1" w:rsidRDefault="00ED6398" w:rsidP="00ED6398">
      <w:pPr>
        <w:pStyle w:val="L2"/>
        <w:ind w:leftChars="177" w:left="425" w:firstLine="0"/>
      </w:pPr>
      <w:r w:rsidRPr="00575BC1">
        <w:rPr>
          <w:rFonts w:hint="eastAsia"/>
        </w:rPr>
        <w:t>紀錄要點</w:t>
      </w:r>
    </w:p>
    <w:p w14:paraId="52A0800B" w14:textId="77777777" w:rsidR="00ED6398" w:rsidRPr="00575BC1" w:rsidRDefault="00ED6398" w:rsidP="00ED6398">
      <w:pPr>
        <w:pStyle w:val="a3"/>
        <w:spacing w:line="500" w:lineRule="exact"/>
        <w:ind w:firstLineChars="183" w:firstLine="512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lastRenderedPageBreak/>
        <w:t>會議紀錄</w:t>
      </w:r>
      <w:r w:rsidR="007853BA" w:rsidRPr="00575BC1">
        <w:rPr>
          <w:rFonts w:ascii="標楷體" w:eastAsia="標楷體" w:hAnsi="標楷體" w:hint="eastAsia"/>
          <w:sz w:val="28"/>
          <w:szCs w:val="80"/>
        </w:rPr>
        <w:t>應載明各方意見，</w:t>
      </w:r>
      <w:r w:rsidRPr="00575BC1">
        <w:rPr>
          <w:rFonts w:ascii="標楷體" w:eastAsia="標楷體" w:hAnsi="標楷體" w:hint="eastAsia"/>
          <w:sz w:val="28"/>
          <w:szCs w:val="80"/>
        </w:rPr>
        <w:t>以記名、公開為原則（委員不記名或不公開者於發言前事先聲明）。</w:t>
      </w:r>
    </w:p>
    <w:p w14:paraId="725D1603" w14:textId="1C9F4B6D" w:rsidR="00ED6398" w:rsidRPr="00575BC1" w:rsidRDefault="00E2080A" w:rsidP="00ED6398">
      <w:pPr>
        <w:pStyle w:val="a3"/>
        <w:spacing w:line="500" w:lineRule="exact"/>
        <w:ind w:firstLineChars="183" w:firstLine="512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為</w:t>
      </w:r>
      <w:r w:rsidR="000869B3" w:rsidRPr="00575BC1">
        <w:rPr>
          <w:rFonts w:ascii="標楷體" w:eastAsia="標楷體" w:hAnsi="標楷體" w:hint="eastAsia"/>
          <w:sz w:val="28"/>
          <w:szCs w:val="80"/>
        </w:rPr>
        <w:t>促進</w:t>
      </w:r>
      <w:r w:rsidR="00ED6398" w:rsidRPr="00575BC1">
        <w:rPr>
          <w:rFonts w:ascii="標楷體" w:eastAsia="標楷體" w:hAnsi="標楷體" w:hint="eastAsia"/>
          <w:sz w:val="28"/>
          <w:szCs w:val="80"/>
        </w:rPr>
        <w:t>會議討論過程公開透明，</w:t>
      </w:r>
      <w:r w:rsidR="00A052D1" w:rsidRPr="00575BC1">
        <w:rPr>
          <w:rFonts w:ascii="標楷體" w:eastAsia="標楷體" w:hAnsi="標楷體" w:hint="eastAsia"/>
          <w:sz w:val="28"/>
          <w:szCs w:val="80"/>
        </w:rPr>
        <w:t>若有</w:t>
      </w:r>
      <w:r w:rsidRPr="00575BC1">
        <w:rPr>
          <w:rFonts w:ascii="標楷體" w:eastAsia="標楷體" w:hAnsi="標楷體" w:hint="eastAsia"/>
          <w:sz w:val="28"/>
          <w:szCs w:val="80"/>
        </w:rPr>
        <w:t>與會者</w:t>
      </w:r>
      <w:r w:rsidR="00A052D1" w:rsidRPr="00575BC1">
        <w:rPr>
          <w:rFonts w:ascii="標楷體" w:eastAsia="標楷體" w:hAnsi="標楷體" w:hint="eastAsia"/>
          <w:sz w:val="28"/>
          <w:szCs w:val="80"/>
        </w:rPr>
        <w:t>願意</w:t>
      </w:r>
      <w:r w:rsidRPr="00575BC1">
        <w:rPr>
          <w:rFonts w:ascii="標楷體" w:eastAsia="標楷體" w:hAnsi="標楷體" w:hint="eastAsia"/>
          <w:sz w:val="28"/>
          <w:szCs w:val="80"/>
        </w:rPr>
        <w:t>製作逐字紀錄</w:t>
      </w:r>
      <w:r w:rsidR="00992C46" w:rsidRPr="00575BC1">
        <w:rPr>
          <w:rFonts w:ascii="標楷體" w:eastAsia="標楷體" w:hAnsi="標楷體" w:hint="eastAsia"/>
          <w:sz w:val="28"/>
          <w:szCs w:val="80"/>
        </w:rPr>
        <w:t>，除事先聲明不記名或不公開之委員外</w:t>
      </w:r>
      <w:r w:rsidRPr="00575BC1">
        <w:rPr>
          <w:rFonts w:ascii="標楷體" w:eastAsia="標楷體" w:hAnsi="標楷體" w:hint="eastAsia"/>
          <w:sz w:val="28"/>
          <w:szCs w:val="80"/>
        </w:rPr>
        <w:t>，</w:t>
      </w:r>
      <w:r w:rsidR="00C16A32" w:rsidRPr="00575BC1">
        <w:rPr>
          <w:rFonts w:ascii="標楷體" w:eastAsia="標楷體" w:hAnsi="標楷體" w:hint="eastAsia"/>
          <w:sz w:val="28"/>
          <w:szCs w:val="80"/>
        </w:rPr>
        <w:t>經委員共識決</w:t>
      </w:r>
      <w:r w:rsidR="000869B3" w:rsidRPr="00575BC1">
        <w:rPr>
          <w:rFonts w:ascii="標楷體" w:eastAsia="標楷體" w:hAnsi="標楷體" w:hint="eastAsia"/>
          <w:sz w:val="28"/>
          <w:szCs w:val="80"/>
        </w:rPr>
        <w:t>後，</w:t>
      </w:r>
      <w:r w:rsidRPr="00575BC1">
        <w:rPr>
          <w:rFonts w:ascii="標楷體" w:eastAsia="標楷體" w:hAnsi="標楷體" w:hint="eastAsia"/>
          <w:sz w:val="28"/>
          <w:szCs w:val="80"/>
        </w:rPr>
        <w:t>可</w:t>
      </w:r>
      <w:r w:rsidR="00A052D1" w:rsidRPr="00575BC1">
        <w:rPr>
          <w:rFonts w:ascii="標楷體" w:eastAsia="標楷體" w:hAnsi="標楷體" w:hint="eastAsia"/>
          <w:sz w:val="28"/>
          <w:szCs w:val="80"/>
        </w:rPr>
        <w:t>自行現</w:t>
      </w:r>
      <w:r w:rsidR="004B34E7" w:rsidRPr="00575BC1">
        <w:rPr>
          <w:rFonts w:ascii="標楷體" w:eastAsia="標楷體" w:hAnsi="標楷體" w:hint="eastAsia"/>
          <w:sz w:val="28"/>
          <w:szCs w:val="80"/>
        </w:rPr>
        <w:t>場製作逐字紀錄，以發言記名、公開為原則，並</w:t>
      </w:r>
      <w:r w:rsidR="00992C46" w:rsidRPr="00575BC1">
        <w:rPr>
          <w:rFonts w:ascii="標楷體" w:eastAsia="標楷體" w:hAnsi="標楷體" w:hint="eastAsia"/>
          <w:sz w:val="28"/>
          <w:szCs w:val="80"/>
        </w:rPr>
        <w:t>得視</w:t>
      </w:r>
      <w:r w:rsidR="004B34E7" w:rsidRPr="00575BC1">
        <w:rPr>
          <w:rFonts w:ascii="標楷體" w:eastAsia="標楷體" w:hAnsi="標楷體" w:hint="eastAsia"/>
          <w:sz w:val="28"/>
          <w:szCs w:val="80"/>
        </w:rPr>
        <w:t>需</w:t>
      </w:r>
      <w:r w:rsidR="00992C46" w:rsidRPr="00575BC1">
        <w:rPr>
          <w:rFonts w:ascii="標楷體" w:eastAsia="標楷體" w:hAnsi="標楷體" w:hint="eastAsia"/>
          <w:sz w:val="28"/>
          <w:szCs w:val="80"/>
        </w:rPr>
        <w:t>要</w:t>
      </w:r>
      <w:r w:rsidR="004B34E7" w:rsidRPr="00575BC1">
        <w:rPr>
          <w:rFonts w:ascii="標楷體" w:eastAsia="標楷體" w:hAnsi="標楷體" w:hint="eastAsia"/>
          <w:sz w:val="28"/>
          <w:szCs w:val="80"/>
        </w:rPr>
        <w:t>提供逐字紀錄之網址</w:t>
      </w:r>
      <w:r w:rsidR="00A052D1" w:rsidRPr="00575BC1">
        <w:rPr>
          <w:rFonts w:ascii="標楷體" w:eastAsia="標楷體" w:hAnsi="標楷體" w:hint="eastAsia"/>
          <w:sz w:val="28"/>
          <w:szCs w:val="80"/>
        </w:rPr>
        <w:t>，以利機關或委員共筆編輯。</w:t>
      </w:r>
    </w:p>
    <w:p w14:paraId="78226021" w14:textId="77777777" w:rsidR="00ED6398" w:rsidRPr="00575BC1" w:rsidRDefault="00CB44B3" w:rsidP="00ED6398">
      <w:pPr>
        <w:pStyle w:val="L1"/>
        <w:ind w:firstLine="0"/>
      </w:pPr>
      <w:bookmarkStart w:id="8" w:name="_Toc458077727"/>
      <w:r w:rsidRPr="00575BC1">
        <w:rPr>
          <w:rFonts w:hint="eastAsia"/>
        </w:rPr>
        <w:t>議事重點</w:t>
      </w:r>
      <w:bookmarkEnd w:id="8"/>
    </w:p>
    <w:p w14:paraId="59CED9AF" w14:textId="3747606B" w:rsidR="00D233B4" w:rsidRPr="00575BC1" w:rsidRDefault="008F3AC7" w:rsidP="00D233B4">
      <w:pPr>
        <w:pStyle w:val="L1"/>
        <w:numPr>
          <w:ilvl w:val="0"/>
          <w:numId w:val="0"/>
        </w:numPr>
        <w:spacing w:line="500" w:lineRule="exact"/>
        <w:ind w:firstLineChars="221" w:firstLine="619"/>
        <w:rPr>
          <w:b w:val="0"/>
          <w:sz w:val="28"/>
        </w:rPr>
      </w:pPr>
      <w:r w:rsidRPr="00575BC1">
        <w:rPr>
          <w:rFonts w:hint="eastAsia"/>
          <w:b w:val="0"/>
          <w:sz w:val="28"/>
        </w:rPr>
        <w:t>機關</w:t>
      </w:r>
      <w:r w:rsidR="00A33A70" w:rsidRPr="00575BC1">
        <w:rPr>
          <w:rFonts w:hint="eastAsia"/>
          <w:b w:val="0"/>
          <w:sz w:val="28"/>
        </w:rPr>
        <w:t>視會議議程安排需要，擇定</w:t>
      </w:r>
      <w:r w:rsidRPr="00575BC1">
        <w:rPr>
          <w:rFonts w:hint="eastAsia"/>
          <w:b w:val="0"/>
          <w:sz w:val="28"/>
        </w:rPr>
        <w:t>下列項目列入會議議程</w:t>
      </w:r>
      <w:r w:rsidR="00D233B4" w:rsidRPr="00575BC1">
        <w:rPr>
          <w:rFonts w:hint="eastAsia"/>
          <w:b w:val="0"/>
          <w:sz w:val="28"/>
        </w:rPr>
        <w:t>，以落實推動政府資料開放作業。</w:t>
      </w:r>
    </w:p>
    <w:p w14:paraId="6F81E69D" w14:textId="77777777" w:rsidR="00ED6398" w:rsidRPr="00575BC1" w:rsidRDefault="00ED6398" w:rsidP="00ED6398">
      <w:pPr>
        <w:pStyle w:val="L2"/>
        <w:ind w:leftChars="177" w:left="425" w:firstLine="0"/>
      </w:pPr>
      <w:r w:rsidRPr="00575BC1">
        <w:rPr>
          <w:rFonts w:hint="eastAsia"/>
        </w:rPr>
        <w:t>策略規劃</w:t>
      </w:r>
    </w:p>
    <w:p w14:paraId="6578FF48" w14:textId="5E1DFF4F" w:rsidR="00ED6398" w:rsidRPr="00575BC1" w:rsidRDefault="00ED6398" w:rsidP="00ED6398">
      <w:pPr>
        <w:pStyle w:val="a3"/>
        <w:numPr>
          <w:ilvl w:val="0"/>
          <w:numId w:val="6"/>
        </w:numPr>
        <w:spacing w:line="500" w:lineRule="exact"/>
        <w:ind w:leftChars="0" w:left="1701" w:hanging="709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擬訂機關及所屬機關</w:t>
      </w:r>
      <w:r w:rsidRPr="00575BC1">
        <w:rPr>
          <w:rFonts w:ascii="標楷體" w:eastAsia="標楷體" w:hAnsi="標楷體"/>
          <w:sz w:val="28"/>
          <w:szCs w:val="80"/>
        </w:rPr>
        <w:t>(構)</w:t>
      </w:r>
      <w:r w:rsidR="00A052D1" w:rsidRPr="00575BC1">
        <w:rPr>
          <w:rFonts w:ascii="標楷體" w:eastAsia="標楷體" w:hAnsi="標楷體" w:hint="eastAsia"/>
          <w:sz w:val="28"/>
          <w:szCs w:val="80"/>
        </w:rPr>
        <w:t>年度</w:t>
      </w:r>
      <w:r w:rsidRPr="00575BC1">
        <w:rPr>
          <w:rFonts w:ascii="標楷體" w:eastAsia="標楷體" w:hAnsi="標楷體"/>
          <w:sz w:val="28"/>
          <w:szCs w:val="80"/>
        </w:rPr>
        <w:t>資料開放</w:t>
      </w:r>
      <w:r w:rsidRPr="00575BC1">
        <w:rPr>
          <w:rFonts w:ascii="標楷體" w:eastAsia="標楷體" w:hAnsi="標楷體" w:hint="eastAsia"/>
          <w:sz w:val="28"/>
          <w:szCs w:val="80"/>
        </w:rPr>
        <w:t>行動策略。</w:t>
      </w:r>
    </w:p>
    <w:p w14:paraId="6DE65CDF" w14:textId="77777777" w:rsidR="00A052D1" w:rsidRPr="00575BC1" w:rsidRDefault="00A052D1" w:rsidP="00ED6398">
      <w:pPr>
        <w:pStyle w:val="a3"/>
        <w:numPr>
          <w:ilvl w:val="0"/>
          <w:numId w:val="6"/>
        </w:numPr>
        <w:spacing w:line="500" w:lineRule="exact"/>
        <w:ind w:leftChars="0" w:left="1701" w:hanging="709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檢視機關及所屬機關(構)年度資料開放績效指標及執行成效。</w:t>
      </w:r>
    </w:p>
    <w:p w14:paraId="3985D08C" w14:textId="77777777" w:rsidR="00ED6398" w:rsidRPr="00575BC1" w:rsidRDefault="00D233B4" w:rsidP="00ED6398">
      <w:pPr>
        <w:pStyle w:val="a3"/>
        <w:numPr>
          <w:ilvl w:val="0"/>
          <w:numId w:val="6"/>
        </w:numPr>
        <w:spacing w:line="500" w:lineRule="exact"/>
        <w:ind w:leftChars="0" w:left="1701" w:hanging="709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宣導所屬機關</w:t>
      </w:r>
      <w:r w:rsidR="00A052D1" w:rsidRPr="00575BC1">
        <w:rPr>
          <w:rFonts w:ascii="標楷體" w:eastAsia="標楷體" w:hAnsi="標楷體" w:hint="eastAsia"/>
          <w:sz w:val="28"/>
          <w:szCs w:val="80"/>
        </w:rPr>
        <w:t>(構)</w:t>
      </w:r>
      <w:r w:rsidRPr="00575BC1">
        <w:rPr>
          <w:rFonts w:ascii="標楷體" w:eastAsia="標楷體" w:hAnsi="標楷體" w:hint="eastAsia"/>
          <w:sz w:val="28"/>
          <w:szCs w:val="80"/>
        </w:rPr>
        <w:t>接軌行政院資料開放相關政策</w:t>
      </w:r>
      <w:r w:rsidR="00ED6398" w:rsidRPr="00575BC1">
        <w:rPr>
          <w:rFonts w:ascii="標楷體" w:eastAsia="標楷體" w:hAnsi="標楷體" w:hint="eastAsia"/>
          <w:sz w:val="28"/>
          <w:szCs w:val="80"/>
        </w:rPr>
        <w:t>。</w:t>
      </w:r>
    </w:p>
    <w:p w14:paraId="5D9E5650" w14:textId="77777777" w:rsidR="00ED6398" w:rsidRPr="00575BC1" w:rsidRDefault="00ED6398" w:rsidP="00ED6398">
      <w:pPr>
        <w:pStyle w:val="a3"/>
        <w:numPr>
          <w:ilvl w:val="0"/>
          <w:numId w:val="6"/>
        </w:numPr>
        <w:spacing w:line="500" w:lineRule="exact"/>
        <w:ind w:leftChars="0" w:left="1701" w:hanging="709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針對業務量繁重之所屬機關</w:t>
      </w:r>
      <w:r w:rsidRPr="00575BC1">
        <w:rPr>
          <w:rFonts w:ascii="標楷體" w:eastAsia="標楷體" w:hAnsi="標楷體"/>
          <w:sz w:val="28"/>
          <w:szCs w:val="80"/>
        </w:rPr>
        <w:t>(構)，得</w:t>
      </w:r>
      <w:r w:rsidR="00D233B4" w:rsidRPr="00575BC1">
        <w:rPr>
          <w:rFonts w:ascii="標楷體" w:eastAsia="標楷體" w:hAnsi="標楷體" w:hint="eastAsia"/>
          <w:sz w:val="28"/>
          <w:szCs w:val="80"/>
        </w:rPr>
        <w:t>協助其建立</w:t>
      </w:r>
      <w:r w:rsidRPr="00575BC1">
        <w:rPr>
          <w:rFonts w:ascii="標楷體" w:eastAsia="標楷體" w:hAnsi="標楷體" w:hint="eastAsia"/>
          <w:sz w:val="28"/>
          <w:szCs w:val="80"/>
        </w:rPr>
        <w:t>資料開放工作小組機制。</w:t>
      </w:r>
    </w:p>
    <w:p w14:paraId="2AAA0A29" w14:textId="3BB69CF9" w:rsidR="00453246" w:rsidRPr="00575BC1" w:rsidRDefault="00453246" w:rsidP="00ED6398">
      <w:pPr>
        <w:pStyle w:val="a3"/>
        <w:numPr>
          <w:ilvl w:val="0"/>
          <w:numId w:val="6"/>
        </w:numPr>
        <w:spacing w:line="500" w:lineRule="exact"/>
        <w:ind w:leftChars="0" w:left="1701" w:hanging="709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協助機關</w:t>
      </w:r>
      <w:r w:rsidR="00F56DAD" w:rsidRPr="00575BC1">
        <w:rPr>
          <w:rFonts w:ascii="標楷體" w:eastAsia="標楷體" w:hAnsi="標楷體" w:hint="eastAsia"/>
          <w:sz w:val="28"/>
          <w:szCs w:val="80"/>
        </w:rPr>
        <w:t>(構)</w:t>
      </w:r>
      <w:r w:rsidRPr="00575BC1">
        <w:rPr>
          <w:rFonts w:ascii="標楷體" w:eastAsia="標楷體" w:hAnsi="標楷體" w:hint="eastAsia"/>
          <w:sz w:val="28"/>
          <w:szCs w:val="80"/>
        </w:rPr>
        <w:t>運用已開放之資料改善業務流程，善用資料輔助施政，以提升施政效率及品質。</w:t>
      </w:r>
    </w:p>
    <w:p w14:paraId="1E621188" w14:textId="77777777" w:rsidR="00ED6398" w:rsidRPr="00575BC1" w:rsidRDefault="00ED6398" w:rsidP="00ED6398">
      <w:pPr>
        <w:pStyle w:val="L2"/>
        <w:ind w:leftChars="177" w:left="425" w:firstLine="1"/>
        <w:rPr>
          <w:sz w:val="36"/>
        </w:rPr>
      </w:pPr>
      <w:r w:rsidRPr="00575BC1">
        <w:rPr>
          <w:rFonts w:cs="Arial" w:hint="eastAsia"/>
          <w:kern w:val="24"/>
          <w:szCs w:val="36"/>
        </w:rPr>
        <w:t>資料盤點</w:t>
      </w:r>
    </w:p>
    <w:p w14:paraId="154FFD16" w14:textId="6EF64EB9" w:rsidR="00AD1788" w:rsidRPr="00575BC1" w:rsidRDefault="00A052D1" w:rsidP="006F7969">
      <w:pPr>
        <w:pStyle w:val="a3"/>
        <w:numPr>
          <w:ilvl w:val="0"/>
          <w:numId w:val="7"/>
        </w:numPr>
        <w:spacing w:line="500" w:lineRule="exact"/>
        <w:ind w:leftChars="0" w:left="1701" w:hanging="709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檢視</w:t>
      </w:r>
      <w:r w:rsidR="00ED6398" w:rsidRPr="00575BC1">
        <w:rPr>
          <w:rFonts w:ascii="標楷體" w:eastAsia="標楷體" w:hAnsi="標楷體" w:hint="eastAsia"/>
          <w:sz w:val="28"/>
          <w:szCs w:val="80"/>
        </w:rPr>
        <w:t>機關及所屬機關</w:t>
      </w:r>
      <w:r w:rsidR="00ED6398" w:rsidRPr="00575BC1">
        <w:rPr>
          <w:rFonts w:ascii="標楷體" w:eastAsia="標楷體" w:hAnsi="標楷體"/>
          <w:sz w:val="28"/>
          <w:szCs w:val="80"/>
        </w:rPr>
        <w:t>(構)資料盤點及資料分類情形</w:t>
      </w:r>
      <w:r w:rsidR="00AD1788" w:rsidRPr="00575BC1">
        <w:rPr>
          <w:rFonts w:ascii="標楷體" w:eastAsia="標楷體" w:hAnsi="標楷體" w:hint="eastAsia"/>
          <w:sz w:val="28"/>
          <w:szCs w:val="80"/>
        </w:rPr>
        <w:t>，依「政府資料開放進階行動方案」之盤點格式，將甲類開放資料清單及乙類有限度利用資料清單</w:t>
      </w:r>
      <w:r w:rsidR="00A31E2F" w:rsidRPr="00575BC1">
        <w:rPr>
          <w:rFonts w:ascii="標楷體" w:eastAsia="標楷體" w:hAnsi="標楷體" w:hint="eastAsia"/>
          <w:sz w:val="28"/>
          <w:szCs w:val="80"/>
        </w:rPr>
        <w:t>，</w:t>
      </w:r>
      <w:r w:rsidR="00AD1788" w:rsidRPr="00575BC1">
        <w:rPr>
          <w:rFonts w:ascii="標楷體" w:eastAsia="標楷體" w:hAnsi="標楷體" w:hint="eastAsia"/>
          <w:sz w:val="28"/>
          <w:szCs w:val="80"/>
        </w:rPr>
        <w:t>開放於政府資料開放平臺；丙類資料清單基於保密需求，機關得不開放於政府資料開放平臺。</w:t>
      </w:r>
    </w:p>
    <w:p w14:paraId="3B0FEF1E" w14:textId="14E34C64" w:rsidR="00A31E2F" w:rsidRPr="00575BC1" w:rsidRDefault="00A31E2F" w:rsidP="00A31E2F">
      <w:pPr>
        <w:pStyle w:val="a3"/>
        <w:numPr>
          <w:ilvl w:val="1"/>
          <w:numId w:val="7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審議建置或取得成本達</w:t>
      </w:r>
      <w:r w:rsidR="00AD1788" w:rsidRPr="00575BC1">
        <w:rPr>
          <w:rFonts w:ascii="標楷體" w:eastAsia="標楷體" w:hAnsi="標楷體" w:hint="eastAsia"/>
          <w:sz w:val="28"/>
          <w:szCs w:val="80"/>
        </w:rPr>
        <w:t>一定金額</w:t>
      </w:r>
      <w:r w:rsidRPr="00575BC1">
        <w:rPr>
          <w:rFonts w:ascii="標楷體" w:eastAsia="標楷體" w:hAnsi="標楷體" w:hint="eastAsia"/>
          <w:sz w:val="28"/>
          <w:szCs w:val="80"/>
        </w:rPr>
        <w:t>而欲列為甲類資料者，應提報行政院資訊開放諮詢小組審核後，始得</w:t>
      </w:r>
      <w:r w:rsidR="00AD1788" w:rsidRPr="00575BC1">
        <w:rPr>
          <w:rFonts w:ascii="標楷體" w:eastAsia="標楷體" w:hAnsi="標楷體" w:hint="eastAsia"/>
          <w:sz w:val="28"/>
          <w:szCs w:val="80"/>
        </w:rPr>
        <w:t>列為甲類開放資料</w:t>
      </w:r>
      <w:r w:rsidRPr="00575BC1">
        <w:rPr>
          <w:rFonts w:ascii="標楷體" w:eastAsia="標楷體" w:hAnsi="標楷體" w:hint="eastAsia"/>
          <w:sz w:val="28"/>
          <w:szCs w:val="80"/>
        </w:rPr>
        <w:t>。</w:t>
      </w:r>
    </w:p>
    <w:p w14:paraId="40D0330C" w14:textId="77777777" w:rsidR="00A31E2F" w:rsidRPr="00575BC1" w:rsidRDefault="00A31E2F" w:rsidP="00A31E2F">
      <w:pPr>
        <w:pStyle w:val="a3"/>
        <w:numPr>
          <w:ilvl w:val="1"/>
          <w:numId w:val="7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審議乙類資料限制利用之理由、收費基準、授權條款、授權利用所創造之實質效益等。</w:t>
      </w:r>
    </w:p>
    <w:p w14:paraId="002B3B2C" w14:textId="3FD86825" w:rsidR="00A31E2F" w:rsidRPr="00575BC1" w:rsidRDefault="00A31E2F" w:rsidP="00A31E2F">
      <w:pPr>
        <w:pStyle w:val="a3"/>
        <w:numPr>
          <w:ilvl w:val="1"/>
          <w:numId w:val="7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審議丙類資料不開放之法令依據或理由。</w:t>
      </w:r>
    </w:p>
    <w:p w14:paraId="278B3012" w14:textId="484ABAC4" w:rsidR="00ED6398" w:rsidRPr="00575BC1" w:rsidRDefault="00112C3A" w:rsidP="0089091A">
      <w:pPr>
        <w:pStyle w:val="a3"/>
        <w:numPr>
          <w:ilvl w:val="0"/>
          <w:numId w:val="7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 w:rsidRPr="00575BC1">
        <w:rPr>
          <w:rFonts w:ascii="標楷體" w:eastAsia="標楷體" w:hAnsi="標楷體" w:hint="eastAsia"/>
          <w:sz w:val="28"/>
          <w:szCs w:val="80"/>
        </w:rPr>
        <w:t>依據機關資料開放戰略目標及民間需求</w:t>
      </w:r>
      <w:r w:rsidR="00910CF0" w:rsidRPr="00575BC1">
        <w:rPr>
          <w:rFonts w:ascii="標楷體" w:eastAsia="標楷體" w:hAnsi="標楷體" w:hint="eastAsia"/>
          <w:sz w:val="28"/>
          <w:szCs w:val="80"/>
        </w:rPr>
        <w:t>，</w:t>
      </w:r>
      <w:r w:rsidR="00A863B3" w:rsidRPr="00575BC1">
        <w:rPr>
          <w:rFonts w:ascii="標楷體" w:eastAsia="標楷體" w:hAnsi="標楷體" w:hint="eastAsia"/>
          <w:sz w:val="28"/>
          <w:szCs w:val="80"/>
        </w:rPr>
        <w:t>協助機關</w:t>
      </w:r>
      <w:r w:rsidR="00910CF0" w:rsidRPr="00575BC1">
        <w:rPr>
          <w:rFonts w:ascii="標楷體" w:eastAsia="標楷體" w:hAnsi="標楷體" w:hint="eastAsia"/>
          <w:sz w:val="28"/>
          <w:szCs w:val="80"/>
        </w:rPr>
        <w:t>擬訂</w:t>
      </w:r>
      <w:r w:rsidR="00ED6398" w:rsidRPr="00575BC1">
        <w:rPr>
          <w:rFonts w:ascii="標楷體" w:eastAsia="標楷體" w:hAnsi="標楷體" w:hint="eastAsia"/>
          <w:sz w:val="28"/>
          <w:szCs w:val="80"/>
        </w:rPr>
        <w:t>資料開放優先</w:t>
      </w:r>
      <w:r w:rsidR="00D3324C" w:rsidRPr="00575BC1">
        <w:rPr>
          <w:rFonts w:ascii="標楷體" w:eastAsia="標楷體" w:hAnsi="標楷體" w:hint="eastAsia"/>
          <w:sz w:val="28"/>
          <w:szCs w:val="80"/>
        </w:rPr>
        <w:t>順</w:t>
      </w:r>
      <w:r w:rsidR="00ED6398" w:rsidRPr="00575BC1">
        <w:rPr>
          <w:rFonts w:ascii="標楷體" w:eastAsia="標楷體" w:hAnsi="標楷體" w:hint="eastAsia"/>
          <w:sz w:val="28"/>
          <w:szCs w:val="80"/>
        </w:rPr>
        <w:t>序。</w:t>
      </w:r>
    </w:p>
    <w:p w14:paraId="21BFFBEE" w14:textId="77777777" w:rsidR="00ED6398" w:rsidRPr="00575BC1" w:rsidRDefault="00ED6398" w:rsidP="00796564">
      <w:pPr>
        <w:pStyle w:val="L2"/>
        <w:ind w:leftChars="177" w:left="425" w:firstLine="0"/>
        <w:rPr>
          <w:sz w:val="36"/>
        </w:rPr>
      </w:pPr>
      <w:r w:rsidRPr="00575BC1">
        <w:rPr>
          <w:rFonts w:cs="Arial" w:hint="eastAsia"/>
          <w:kern w:val="24"/>
          <w:szCs w:val="36"/>
        </w:rPr>
        <w:t>溝通推廣</w:t>
      </w:r>
    </w:p>
    <w:p w14:paraId="5D30A7AF" w14:textId="31DDA372" w:rsidR="00ED6398" w:rsidRPr="00575BC1" w:rsidRDefault="008F3AC7" w:rsidP="00ED6398">
      <w:pPr>
        <w:pStyle w:val="a3"/>
        <w:numPr>
          <w:ilvl w:val="0"/>
          <w:numId w:val="5"/>
        </w:numPr>
        <w:spacing w:line="500" w:lineRule="exact"/>
        <w:ind w:leftChars="0" w:left="1701" w:hanging="709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協助</w:t>
      </w:r>
      <w:r w:rsidR="00E92CE5" w:rsidRPr="00575BC1">
        <w:rPr>
          <w:rFonts w:ascii="標楷體" w:eastAsia="標楷體" w:hAnsi="標楷體" w:hint="eastAsia"/>
          <w:sz w:val="28"/>
          <w:szCs w:val="80"/>
        </w:rPr>
        <w:t>機關</w:t>
      </w:r>
      <w:r w:rsidR="00ED6398" w:rsidRPr="00575BC1">
        <w:rPr>
          <w:rFonts w:ascii="標楷體" w:eastAsia="標楷體" w:hAnsi="標楷體" w:hint="eastAsia"/>
          <w:sz w:val="28"/>
          <w:szCs w:val="80"/>
        </w:rPr>
        <w:t>加強與資料利害關係人之溝通，共商平衡隱私保護與開放應用解決方案。</w:t>
      </w:r>
    </w:p>
    <w:p w14:paraId="2E9DD6B1" w14:textId="6ED5B93C" w:rsidR="00ED6398" w:rsidRPr="00575BC1" w:rsidRDefault="008F3AC7" w:rsidP="00ED6398">
      <w:pPr>
        <w:pStyle w:val="a3"/>
        <w:numPr>
          <w:ilvl w:val="0"/>
          <w:numId w:val="5"/>
        </w:numPr>
        <w:spacing w:line="500" w:lineRule="exact"/>
        <w:ind w:leftChars="0" w:left="1701" w:hanging="709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協助</w:t>
      </w:r>
      <w:r w:rsidR="00E92CE5" w:rsidRPr="00575BC1">
        <w:rPr>
          <w:rFonts w:ascii="標楷體" w:eastAsia="標楷體" w:hAnsi="標楷體" w:hint="eastAsia"/>
          <w:sz w:val="28"/>
          <w:szCs w:val="80"/>
        </w:rPr>
        <w:t>機關</w:t>
      </w:r>
      <w:r w:rsidR="00ED6398" w:rsidRPr="00575BC1">
        <w:rPr>
          <w:rFonts w:ascii="標楷體" w:eastAsia="標楷體" w:hAnsi="標楷體" w:hint="eastAsia"/>
          <w:sz w:val="28"/>
          <w:szCs w:val="80"/>
        </w:rPr>
        <w:t>加強與</w:t>
      </w:r>
      <w:r w:rsidR="00796564" w:rsidRPr="00575BC1">
        <w:rPr>
          <w:rFonts w:ascii="標楷體" w:eastAsia="標楷體" w:hAnsi="標楷體" w:hint="eastAsia"/>
          <w:sz w:val="28"/>
          <w:szCs w:val="80"/>
        </w:rPr>
        <w:t>主題專家及民間社群之連結及協作，</w:t>
      </w:r>
      <w:r w:rsidR="00ED6398" w:rsidRPr="00575BC1">
        <w:rPr>
          <w:rFonts w:ascii="標楷體" w:eastAsia="標楷體" w:hAnsi="標楷體" w:hint="eastAsia"/>
          <w:sz w:val="28"/>
          <w:szCs w:val="80"/>
        </w:rPr>
        <w:t>建立公私協力機制。</w:t>
      </w:r>
    </w:p>
    <w:p w14:paraId="78421046" w14:textId="76438772" w:rsidR="00ED6398" w:rsidRPr="00575BC1" w:rsidRDefault="008F3AC7" w:rsidP="00ED6398">
      <w:pPr>
        <w:pStyle w:val="a3"/>
        <w:numPr>
          <w:ilvl w:val="0"/>
          <w:numId w:val="5"/>
        </w:numPr>
        <w:spacing w:line="500" w:lineRule="exact"/>
        <w:ind w:leftChars="0" w:left="1701" w:hanging="709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協助</w:t>
      </w:r>
      <w:r w:rsidR="00ED6398" w:rsidRPr="00575BC1">
        <w:rPr>
          <w:rFonts w:ascii="標楷體" w:eastAsia="標楷體" w:hAnsi="標楷體" w:hint="eastAsia"/>
          <w:sz w:val="28"/>
          <w:szCs w:val="80"/>
        </w:rPr>
        <w:t>機關</w:t>
      </w:r>
      <w:r w:rsidR="00A863B3" w:rsidRPr="00575BC1">
        <w:rPr>
          <w:rFonts w:ascii="標楷體" w:eastAsia="標楷體" w:hAnsi="標楷體" w:hint="eastAsia"/>
          <w:sz w:val="28"/>
          <w:szCs w:val="80"/>
        </w:rPr>
        <w:t>產出</w:t>
      </w:r>
      <w:r w:rsidR="003C2B72" w:rsidRPr="00575BC1">
        <w:rPr>
          <w:rFonts w:ascii="標楷體" w:eastAsia="標楷體" w:hAnsi="標楷體" w:hint="eastAsia"/>
          <w:sz w:val="28"/>
          <w:szCs w:val="80"/>
        </w:rPr>
        <w:t>資料應用標竿案例，並分享跨域資料整合運用及資料混搭態樣。</w:t>
      </w:r>
    </w:p>
    <w:p w14:paraId="197754AE" w14:textId="5894E9FB" w:rsidR="00ED6398" w:rsidRPr="00575BC1" w:rsidRDefault="00CD02D2" w:rsidP="00ED6398">
      <w:pPr>
        <w:pStyle w:val="a3"/>
        <w:numPr>
          <w:ilvl w:val="0"/>
          <w:numId w:val="5"/>
        </w:numPr>
        <w:spacing w:line="500" w:lineRule="exact"/>
        <w:ind w:leftChars="0" w:left="1701" w:hanging="709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按開會頻率</w:t>
      </w:r>
      <w:r w:rsidR="008F3AC7" w:rsidRPr="00575BC1">
        <w:rPr>
          <w:rFonts w:ascii="標楷體" w:eastAsia="標楷體" w:hAnsi="標楷體" w:hint="eastAsia"/>
          <w:sz w:val="28"/>
          <w:szCs w:val="80"/>
        </w:rPr>
        <w:t>重點</w:t>
      </w:r>
      <w:r w:rsidR="00796564" w:rsidRPr="00575BC1">
        <w:rPr>
          <w:rFonts w:ascii="標楷體" w:eastAsia="標楷體" w:hAnsi="標楷體" w:hint="eastAsia"/>
          <w:sz w:val="28"/>
          <w:szCs w:val="80"/>
        </w:rPr>
        <w:t>檢視</w:t>
      </w:r>
      <w:r w:rsidR="00ED6398" w:rsidRPr="00575BC1">
        <w:rPr>
          <w:rFonts w:ascii="標楷體" w:eastAsia="標楷體" w:hAnsi="標楷體" w:hint="eastAsia"/>
          <w:sz w:val="28"/>
          <w:szCs w:val="80"/>
        </w:rPr>
        <w:t>民眾回饋意見之回復說明，確認回應說明之適切性。</w:t>
      </w:r>
    </w:p>
    <w:p w14:paraId="11F84572" w14:textId="77777777" w:rsidR="00ED6398" w:rsidRPr="00575BC1" w:rsidRDefault="00ED6398" w:rsidP="00ED6398">
      <w:pPr>
        <w:pStyle w:val="L2"/>
        <w:ind w:leftChars="177" w:left="427" w:hanging="2"/>
        <w:rPr>
          <w:sz w:val="36"/>
        </w:rPr>
      </w:pPr>
      <w:r w:rsidRPr="00575BC1">
        <w:rPr>
          <w:rFonts w:cs="Arial" w:hint="eastAsia"/>
          <w:kern w:val="24"/>
          <w:szCs w:val="36"/>
        </w:rPr>
        <w:t>資料品質</w:t>
      </w:r>
    </w:p>
    <w:p w14:paraId="7C8CDCA9" w14:textId="370E45E9" w:rsidR="00ED6398" w:rsidRPr="00575BC1" w:rsidRDefault="00796564" w:rsidP="00ED6398">
      <w:pPr>
        <w:pStyle w:val="a3"/>
        <w:numPr>
          <w:ilvl w:val="0"/>
          <w:numId w:val="4"/>
        </w:numPr>
        <w:spacing w:line="500" w:lineRule="exact"/>
        <w:ind w:leftChars="0" w:left="1701" w:hanging="709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檢視</w:t>
      </w:r>
      <w:r w:rsidR="00ED6398" w:rsidRPr="00575BC1">
        <w:rPr>
          <w:rFonts w:ascii="標楷體" w:eastAsia="標楷體" w:hAnsi="標楷體" w:hint="eastAsia"/>
          <w:sz w:val="28"/>
          <w:szCs w:val="80"/>
        </w:rPr>
        <w:t>機關及所屬機關</w:t>
      </w:r>
      <w:r w:rsidR="00ED6398" w:rsidRPr="00575BC1">
        <w:rPr>
          <w:rFonts w:ascii="標楷體" w:eastAsia="標楷體" w:hAnsi="標楷體"/>
          <w:sz w:val="28"/>
          <w:szCs w:val="80"/>
        </w:rPr>
        <w:t>(構)</w:t>
      </w:r>
      <w:r w:rsidR="008F3AC7" w:rsidRPr="00575BC1">
        <w:rPr>
          <w:rFonts w:ascii="標楷體" w:eastAsia="標楷體" w:hAnsi="標楷體"/>
          <w:sz w:val="28"/>
          <w:szCs w:val="80"/>
        </w:rPr>
        <w:t>資料品質</w:t>
      </w:r>
      <w:r w:rsidR="008F3AC7" w:rsidRPr="00575BC1">
        <w:rPr>
          <w:rFonts w:ascii="標楷體" w:eastAsia="標楷體" w:hAnsi="標楷體" w:hint="eastAsia"/>
          <w:sz w:val="28"/>
          <w:szCs w:val="80"/>
        </w:rPr>
        <w:t>自</w:t>
      </w:r>
      <w:r w:rsidR="008F3AC7" w:rsidRPr="00575BC1">
        <w:rPr>
          <w:rFonts w:ascii="標楷體" w:eastAsia="標楷體" w:hAnsi="標楷體"/>
          <w:sz w:val="28"/>
          <w:szCs w:val="80"/>
        </w:rPr>
        <w:t>評</w:t>
      </w:r>
      <w:r w:rsidRPr="00575BC1">
        <w:rPr>
          <w:rFonts w:ascii="標楷體" w:eastAsia="標楷體" w:hAnsi="標楷體"/>
          <w:sz w:val="28"/>
          <w:szCs w:val="80"/>
        </w:rPr>
        <w:t>成果，並</w:t>
      </w:r>
      <w:r w:rsidR="00A863B3" w:rsidRPr="00575BC1">
        <w:rPr>
          <w:rFonts w:ascii="標楷體" w:eastAsia="標楷體" w:hAnsi="標楷體" w:hint="eastAsia"/>
          <w:sz w:val="28"/>
          <w:szCs w:val="80"/>
        </w:rPr>
        <w:t>協助機關</w:t>
      </w:r>
      <w:r w:rsidR="00992C46" w:rsidRPr="00575BC1">
        <w:rPr>
          <w:rFonts w:ascii="標楷體" w:eastAsia="標楷體" w:hAnsi="標楷體" w:hint="eastAsia"/>
          <w:sz w:val="28"/>
          <w:szCs w:val="80"/>
        </w:rPr>
        <w:t>擬</w:t>
      </w:r>
      <w:r w:rsidR="00ED6398" w:rsidRPr="00575BC1">
        <w:rPr>
          <w:rFonts w:ascii="標楷體" w:eastAsia="標楷體" w:hAnsi="標楷體"/>
          <w:sz w:val="28"/>
          <w:szCs w:val="80"/>
        </w:rPr>
        <w:t>訂資料品質之精進</w:t>
      </w:r>
      <w:r w:rsidR="00ED6398" w:rsidRPr="00575BC1">
        <w:rPr>
          <w:rFonts w:ascii="標楷體" w:eastAsia="標楷體" w:hAnsi="標楷體" w:hint="eastAsia"/>
          <w:sz w:val="28"/>
          <w:szCs w:val="80"/>
        </w:rPr>
        <w:t>規劃與期程。</w:t>
      </w:r>
    </w:p>
    <w:p w14:paraId="42FA2CB7" w14:textId="77777777" w:rsidR="00ED6398" w:rsidRPr="00575BC1" w:rsidRDefault="00ED6398" w:rsidP="00ED6398">
      <w:pPr>
        <w:pStyle w:val="a3"/>
        <w:numPr>
          <w:ilvl w:val="0"/>
          <w:numId w:val="4"/>
        </w:numPr>
        <w:spacing w:line="500" w:lineRule="exact"/>
        <w:ind w:leftChars="0" w:left="1701" w:hanging="709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持續參考國際資料開放相關評比項目及指標，</w:t>
      </w:r>
      <w:r w:rsidR="00A863B3" w:rsidRPr="00575BC1">
        <w:rPr>
          <w:rFonts w:ascii="標楷體" w:eastAsia="標楷體" w:hAnsi="標楷體" w:hint="eastAsia"/>
          <w:sz w:val="28"/>
          <w:szCs w:val="80"/>
        </w:rPr>
        <w:t>協助機關</w:t>
      </w:r>
      <w:r w:rsidRPr="00575BC1">
        <w:rPr>
          <w:rFonts w:ascii="標楷體" w:eastAsia="標楷體" w:hAnsi="標楷體" w:hint="eastAsia"/>
          <w:sz w:val="28"/>
          <w:szCs w:val="80"/>
        </w:rPr>
        <w:t>強化各項開放資料範圍及品質。</w:t>
      </w:r>
    </w:p>
    <w:p w14:paraId="38AFA8CD" w14:textId="03B8A407" w:rsidR="00EE0341" w:rsidRPr="00575BC1" w:rsidRDefault="00453246" w:rsidP="00ED6398">
      <w:pPr>
        <w:pStyle w:val="a3"/>
        <w:numPr>
          <w:ilvl w:val="0"/>
          <w:numId w:val="4"/>
        </w:numPr>
        <w:spacing w:line="500" w:lineRule="exact"/>
        <w:ind w:leftChars="0" w:left="1701" w:hanging="709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協助機關及所屬機關</w:t>
      </w:r>
      <w:r w:rsidRPr="00575BC1">
        <w:rPr>
          <w:rFonts w:ascii="標楷體" w:eastAsia="標楷體" w:hAnsi="標楷體"/>
          <w:sz w:val="28"/>
          <w:szCs w:val="80"/>
        </w:rPr>
        <w:t>(構)</w:t>
      </w:r>
      <w:r w:rsidR="00EE0341" w:rsidRPr="00575BC1">
        <w:rPr>
          <w:rFonts w:ascii="標楷體" w:eastAsia="標楷體" w:hAnsi="標楷體" w:hint="eastAsia"/>
          <w:sz w:val="28"/>
          <w:szCs w:val="80"/>
        </w:rPr>
        <w:t>擬訂業管領域資料標準</w:t>
      </w:r>
      <w:r w:rsidRPr="00575BC1">
        <w:rPr>
          <w:rFonts w:ascii="標楷體" w:eastAsia="標楷體" w:hAnsi="標楷體" w:hint="eastAsia"/>
          <w:sz w:val="28"/>
          <w:szCs w:val="80"/>
        </w:rPr>
        <w:t>及共通性應用程式介面(</w:t>
      </w:r>
      <w:r w:rsidRPr="00575BC1">
        <w:rPr>
          <w:rFonts w:ascii="標楷體" w:eastAsia="標楷體" w:hAnsi="標楷體"/>
          <w:sz w:val="28"/>
          <w:szCs w:val="80"/>
        </w:rPr>
        <w:t>Open API</w:t>
      </w:r>
      <w:r w:rsidRPr="00575BC1">
        <w:rPr>
          <w:rFonts w:ascii="標楷體" w:eastAsia="標楷體" w:hAnsi="標楷體" w:hint="eastAsia"/>
          <w:sz w:val="28"/>
          <w:szCs w:val="80"/>
        </w:rPr>
        <w:t>)，以利各界使用政府資料。</w:t>
      </w:r>
    </w:p>
    <w:p w14:paraId="129242EC" w14:textId="77777777" w:rsidR="00ED6398" w:rsidRPr="00575BC1" w:rsidRDefault="00ED6398" w:rsidP="00ED6398">
      <w:pPr>
        <w:pStyle w:val="L1"/>
        <w:ind w:firstLine="0"/>
      </w:pPr>
      <w:bookmarkStart w:id="9" w:name="_Toc458077728"/>
      <w:r w:rsidRPr="00575BC1">
        <w:rPr>
          <w:rFonts w:hint="eastAsia"/>
        </w:rPr>
        <w:t>會議資料開</w:t>
      </w:r>
      <w:bookmarkEnd w:id="9"/>
      <w:r w:rsidRPr="00575BC1">
        <w:rPr>
          <w:rFonts w:hint="eastAsia"/>
        </w:rPr>
        <w:t>放</w:t>
      </w:r>
    </w:p>
    <w:p w14:paraId="101E146E" w14:textId="0188F845" w:rsidR="00ED6398" w:rsidRPr="00575BC1" w:rsidRDefault="00ED6398" w:rsidP="00ED6398">
      <w:pPr>
        <w:pStyle w:val="a3"/>
        <w:numPr>
          <w:ilvl w:val="0"/>
          <w:numId w:val="2"/>
        </w:numPr>
        <w:spacing w:line="500" w:lineRule="exact"/>
        <w:ind w:leftChars="0" w:left="993" w:hanging="567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會議召開後</w:t>
      </w:r>
      <w:r w:rsidR="00F353FC" w:rsidRPr="00575BC1">
        <w:rPr>
          <w:rFonts w:ascii="標楷體" w:eastAsia="標楷體" w:hAnsi="標楷體" w:hint="eastAsia"/>
          <w:sz w:val="28"/>
          <w:szCs w:val="80"/>
        </w:rPr>
        <w:t>10工作日</w:t>
      </w:r>
      <w:r w:rsidR="000869B3" w:rsidRPr="00575BC1">
        <w:rPr>
          <w:rFonts w:ascii="標楷體" w:eastAsia="標楷體" w:hAnsi="標楷體" w:hint="eastAsia"/>
          <w:sz w:val="28"/>
          <w:szCs w:val="80"/>
        </w:rPr>
        <w:t>內</w:t>
      </w:r>
      <w:r w:rsidR="00412794" w:rsidRPr="00575BC1">
        <w:rPr>
          <w:rFonts w:ascii="標楷體" w:eastAsia="標楷體" w:hAnsi="標楷體" w:hint="eastAsia"/>
          <w:sz w:val="28"/>
          <w:szCs w:val="80"/>
        </w:rPr>
        <w:t>為原則</w:t>
      </w:r>
      <w:r w:rsidR="000878C8" w:rsidRPr="00575BC1">
        <w:rPr>
          <w:rFonts w:ascii="標楷體" w:eastAsia="標楷體" w:hAnsi="標楷體"/>
          <w:sz w:val="28"/>
          <w:szCs w:val="80"/>
        </w:rPr>
        <w:t>，機關應將完整之</w:t>
      </w:r>
      <w:r w:rsidR="000869B3" w:rsidRPr="00575BC1">
        <w:rPr>
          <w:rFonts w:ascii="標楷體" w:eastAsia="標楷體" w:hAnsi="標楷體"/>
          <w:sz w:val="28"/>
          <w:szCs w:val="80"/>
        </w:rPr>
        <w:t>會議資料</w:t>
      </w:r>
      <w:r w:rsidR="000869B3" w:rsidRPr="00575BC1">
        <w:rPr>
          <w:rFonts w:ascii="標楷體" w:eastAsia="標楷體" w:hAnsi="標楷體" w:hint="eastAsia"/>
          <w:sz w:val="28"/>
          <w:szCs w:val="80"/>
        </w:rPr>
        <w:t>、</w:t>
      </w:r>
      <w:r w:rsidR="000869B3" w:rsidRPr="00575BC1">
        <w:rPr>
          <w:rFonts w:ascii="標楷體" w:eastAsia="標楷體" w:hAnsi="標楷體"/>
          <w:sz w:val="28"/>
          <w:szCs w:val="80"/>
        </w:rPr>
        <w:t>會議紀錄</w:t>
      </w:r>
      <w:r w:rsidR="0094354C" w:rsidRPr="00575BC1">
        <w:rPr>
          <w:rFonts w:ascii="標楷體" w:eastAsia="標楷體" w:hAnsi="標楷體" w:hint="eastAsia"/>
          <w:sz w:val="28"/>
          <w:szCs w:val="80"/>
        </w:rPr>
        <w:t>草稿</w:t>
      </w:r>
      <w:r w:rsidRPr="00575BC1">
        <w:rPr>
          <w:rFonts w:eastAsia="標楷體" w:hint="eastAsia"/>
          <w:sz w:val="28"/>
        </w:rPr>
        <w:t>等資料，</w:t>
      </w:r>
      <w:r w:rsidR="0094354C" w:rsidRPr="00575BC1">
        <w:rPr>
          <w:rFonts w:ascii="標楷體" w:eastAsia="標楷體" w:hAnsi="標楷體" w:hint="eastAsia"/>
          <w:sz w:val="28"/>
          <w:szCs w:val="80"/>
        </w:rPr>
        <w:t>提供委員及與會相關人員參閱。並於會議召開後14工作日內</w:t>
      </w:r>
      <w:r w:rsidRPr="00575BC1">
        <w:rPr>
          <w:rFonts w:eastAsia="標楷體" w:hint="eastAsia"/>
          <w:sz w:val="28"/>
        </w:rPr>
        <w:t>開放</w:t>
      </w:r>
      <w:r w:rsidRPr="00575BC1">
        <w:rPr>
          <w:rFonts w:ascii="標楷體" w:eastAsia="標楷體" w:hAnsi="標楷體" w:hint="eastAsia"/>
          <w:sz w:val="28"/>
          <w:szCs w:val="80"/>
        </w:rPr>
        <w:t>於政府資料開放平臺，供外界檢視。</w:t>
      </w:r>
    </w:p>
    <w:p w14:paraId="6D027861" w14:textId="5F531715" w:rsidR="00ED6398" w:rsidRPr="00575BC1" w:rsidRDefault="00ED6398" w:rsidP="00ED6398">
      <w:pPr>
        <w:pStyle w:val="a3"/>
        <w:numPr>
          <w:ilvl w:val="0"/>
          <w:numId w:val="2"/>
        </w:numPr>
        <w:spacing w:line="500" w:lineRule="exact"/>
        <w:ind w:leftChars="0" w:left="993" w:hanging="567"/>
        <w:jc w:val="both"/>
        <w:rPr>
          <w:rFonts w:ascii="標楷體" w:eastAsia="標楷體" w:hAnsi="標楷體"/>
          <w:sz w:val="28"/>
          <w:szCs w:val="80"/>
        </w:rPr>
      </w:pPr>
      <w:r w:rsidRPr="00575BC1">
        <w:rPr>
          <w:rFonts w:ascii="標楷體" w:eastAsia="標楷體" w:hAnsi="標楷體" w:hint="eastAsia"/>
          <w:sz w:val="28"/>
          <w:szCs w:val="80"/>
        </w:rPr>
        <w:t>於上開時限內，</w:t>
      </w:r>
      <w:r w:rsidR="00CD02D2" w:rsidRPr="00575BC1">
        <w:rPr>
          <w:rFonts w:ascii="標楷體" w:eastAsia="標楷體" w:hAnsi="標楷體" w:hint="eastAsia"/>
          <w:sz w:val="28"/>
          <w:szCs w:val="80"/>
        </w:rPr>
        <w:t>按開會頻率</w:t>
      </w:r>
      <w:r w:rsidRPr="00575BC1">
        <w:rPr>
          <w:rFonts w:ascii="標楷體" w:eastAsia="標楷體" w:hAnsi="標楷體" w:hint="eastAsia"/>
          <w:sz w:val="28"/>
          <w:szCs w:val="80"/>
        </w:rPr>
        <w:t>提報</w:t>
      </w:r>
      <w:r w:rsidR="00171AF7" w:rsidRPr="00575BC1">
        <w:rPr>
          <w:rFonts w:ascii="標楷體" w:eastAsia="標楷體" w:hAnsi="標楷體" w:hint="eastAsia"/>
          <w:sz w:val="28"/>
          <w:szCs w:val="80"/>
        </w:rPr>
        <w:t>該</w:t>
      </w:r>
      <w:r w:rsidRPr="00575BC1">
        <w:rPr>
          <w:rFonts w:ascii="標楷體" w:eastAsia="標楷體" w:hAnsi="標楷體" w:hint="eastAsia"/>
          <w:sz w:val="28"/>
          <w:szCs w:val="80"/>
        </w:rPr>
        <w:t>機關及所屬機關</w:t>
      </w:r>
      <w:r w:rsidRPr="00575BC1">
        <w:rPr>
          <w:rFonts w:ascii="標楷體" w:eastAsia="標楷體" w:hAnsi="標楷體"/>
          <w:sz w:val="28"/>
          <w:szCs w:val="80"/>
        </w:rPr>
        <w:t>(構)資料開放推動成果</w:t>
      </w:r>
      <w:r w:rsidR="00E431C6" w:rsidRPr="00575BC1">
        <w:rPr>
          <w:rFonts w:ascii="標楷體" w:eastAsia="標楷體" w:hAnsi="標楷體" w:hint="eastAsia"/>
          <w:sz w:val="28"/>
          <w:szCs w:val="80"/>
        </w:rPr>
        <w:t>(如</w:t>
      </w:r>
      <w:r w:rsidR="00992C46" w:rsidRPr="00575BC1">
        <w:rPr>
          <w:rFonts w:ascii="標楷體" w:eastAsia="標楷體" w:hAnsi="標楷體" w:hint="eastAsia"/>
          <w:sz w:val="28"/>
          <w:szCs w:val="80"/>
        </w:rPr>
        <w:t>會議紀錄、會議資料、</w:t>
      </w:r>
      <w:r w:rsidR="00171AF7" w:rsidRPr="00575BC1">
        <w:rPr>
          <w:rFonts w:ascii="標楷體" w:eastAsia="標楷體" w:hAnsi="標楷體" w:hint="eastAsia"/>
          <w:sz w:val="28"/>
          <w:szCs w:val="80"/>
        </w:rPr>
        <w:t>年度滾動修正機關</w:t>
      </w:r>
      <w:r w:rsidR="00E431C6" w:rsidRPr="00575BC1">
        <w:rPr>
          <w:rFonts w:ascii="標楷體" w:eastAsia="標楷體" w:hAnsi="標楷體" w:hint="eastAsia"/>
          <w:sz w:val="28"/>
          <w:szCs w:val="80"/>
        </w:rPr>
        <w:t>資料開放行動策略、</w:t>
      </w:r>
      <w:r w:rsidR="00171AF7" w:rsidRPr="00575BC1">
        <w:rPr>
          <w:rFonts w:ascii="標楷體" w:eastAsia="標楷體" w:hAnsi="標楷體" w:hint="eastAsia"/>
          <w:sz w:val="28"/>
          <w:szCs w:val="80"/>
        </w:rPr>
        <w:t>建置或取得成本達一定金額而欲列為甲類資料者</w:t>
      </w:r>
      <w:r w:rsidR="00E431C6" w:rsidRPr="00575BC1">
        <w:rPr>
          <w:rFonts w:ascii="標楷體" w:eastAsia="標楷體" w:hAnsi="標楷體" w:hint="eastAsia"/>
          <w:sz w:val="28"/>
          <w:szCs w:val="80"/>
        </w:rPr>
        <w:t>、乙類資料收費基準</w:t>
      </w:r>
      <w:r w:rsidR="00725A74" w:rsidRPr="00575BC1">
        <w:rPr>
          <w:rFonts w:ascii="標楷體" w:eastAsia="標楷體" w:hAnsi="標楷體" w:hint="eastAsia"/>
          <w:sz w:val="28"/>
          <w:szCs w:val="80"/>
        </w:rPr>
        <w:t>、資料應用亮點、資料品質自評成果</w:t>
      </w:r>
      <w:r w:rsidR="00494299" w:rsidRPr="00575BC1">
        <w:rPr>
          <w:rFonts w:ascii="標楷體" w:eastAsia="標楷體" w:hAnsi="標楷體" w:hint="eastAsia"/>
          <w:sz w:val="28"/>
          <w:szCs w:val="80"/>
        </w:rPr>
        <w:t>、領域資料標準</w:t>
      </w:r>
      <w:r w:rsidR="00F56DAD" w:rsidRPr="00575BC1">
        <w:rPr>
          <w:rFonts w:ascii="標楷體" w:eastAsia="標楷體" w:hAnsi="標楷體" w:hint="eastAsia"/>
          <w:sz w:val="28"/>
          <w:szCs w:val="80"/>
        </w:rPr>
        <w:t>、共通性應用程式介面</w:t>
      </w:r>
      <w:r w:rsidR="00725A74" w:rsidRPr="00575BC1">
        <w:rPr>
          <w:rFonts w:ascii="標楷體" w:eastAsia="標楷體" w:hAnsi="標楷體" w:hint="eastAsia"/>
          <w:sz w:val="28"/>
          <w:szCs w:val="80"/>
        </w:rPr>
        <w:t>等</w:t>
      </w:r>
      <w:r w:rsidR="00E431C6" w:rsidRPr="00575BC1">
        <w:rPr>
          <w:rFonts w:ascii="標楷體" w:eastAsia="標楷體" w:hAnsi="標楷體" w:hint="eastAsia"/>
          <w:sz w:val="28"/>
          <w:szCs w:val="80"/>
        </w:rPr>
        <w:t>)</w:t>
      </w:r>
      <w:r w:rsidR="00725A74" w:rsidRPr="00575BC1">
        <w:rPr>
          <w:rFonts w:ascii="標楷體" w:eastAsia="標楷體" w:hAnsi="標楷體" w:hint="eastAsia"/>
          <w:sz w:val="28"/>
          <w:szCs w:val="80"/>
        </w:rPr>
        <w:t>，</w:t>
      </w:r>
      <w:r w:rsidRPr="00575BC1">
        <w:rPr>
          <w:rFonts w:ascii="標楷體" w:eastAsia="標楷體" w:hAnsi="標楷體"/>
          <w:sz w:val="28"/>
          <w:szCs w:val="80"/>
        </w:rPr>
        <w:t>送行政院資料開放諮詢小組</w:t>
      </w:r>
      <w:r w:rsidR="00992C46" w:rsidRPr="00575BC1">
        <w:rPr>
          <w:rFonts w:ascii="標楷體" w:eastAsia="標楷體" w:hAnsi="標楷體" w:hint="eastAsia"/>
          <w:sz w:val="28"/>
          <w:szCs w:val="80"/>
        </w:rPr>
        <w:t>，由國家發展委員會彙整報告</w:t>
      </w:r>
      <w:r w:rsidRPr="00575BC1">
        <w:rPr>
          <w:rFonts w:ascii="標楷體" w:eastAsia="標楷體" w:hAnsi="標楷體"/>
          <w:sz w:val="28"/>
          <w:szCs w:val="80"/>
        </w:rPr>
        <w:t>備查</w:t>
      </w:r>
      <w:r w:rsidR="00992C46" w:rsidRPr="00575BC1">
        <w:rPr>
          <w:rFonts w:ascii="標楷體" w:eastAsia="標楷體" w:hAnsi="標楷體" w:hint="eastAsia"/>
          <w:sz w:val="28"/>
          <w:szCs w:val="80"/>
        </w:rPr>
        <w:t>，並得視需要請相關部會出席說明</w:t>
      </w:r>
      <w:r w:rsidRPr="00575BC1">
        <w:rPr>
          <w:rFonts w:ascii="標楷體" w:eastAsia="標楷體" w:hAnsi="標楷體"/>
          <w:sz w:val="28"/>
          <w:szCs w:val="80"/>
        </w:rPr>
        <w:t>。</w:t>
      </w:r>
    </w:p>
    <w:bookmarkEnd w:id="0"/>
    <w:p w14:paraId="12D118D4" w14:textId="77777777" w:rsidR="00B80263" w:rsidRPr="00575BC1" w:rsidRDefault="00575BC1" w:rsidP="00ED6398">
      <w:pPr>
        <w:widowControl/>
        <w:rPr>
          <w:rFonts w:ascii="標楷體" w:eastAsia="標楷體" w:hAnsi="標楷體"/>
          <w:b/>
          <w:bCs/>
          <w:sz w:val="36"/>
          <w:szCs w:val="32"/>
        </w:rPr>
      </w:pPr>
    </w:p>
    <w:sectPr w:rsidR="00B80263" w:rsidRPr="00575BC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6406F" w14:textId="77777777" w:rsidR="001D6BF6" w:rsidRDefault="001D6BF6" w:rsidP="00514A0E">
      <w:r>
        <w:separator/>
      </w:r>
    </w:p>
  </w:endnote>
  <w:endnote w:type="continuationSeparator" w:id="0">
    <w:p w14:paraId="7A3E1B1B" w14:textId="77777777" w:rsidR="001D6BF6" w:rsidRDefault="001D6BF6" w:rsidP="0051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4548142"/>
      <w:docPartObj>
        <w:docPartGallery w:val="Page Numbers (Bottom of Page)"/>
        <w:docPartUnique/>
      </w:docPartObj>
    </w:sdtPr>
    <w:sdtEndPr/>
    <w:sdtContent>
      <w:p w14:paraId="3E3EBDDC" w14:textId="77777777" w:rsidR="00514A0E" w:rsidRDefault="00514A0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BC1" w:rsidRPr="00575BC1">
          <w:rPr>
            <w:noProof/>
            <w:lang w:val="zh-TW"/>
          </w:rPr>
          <w:t>4</w:t>
        </w:r>
        <w:r>
          <w:fldChar w:fldCharType="end"/>
        </w:r>
      </w:p>
    </w:sdtContent>
  </w:sdt>
  <w:p w14:paraId="080687A7" w14:textId="77777777" w:rsidR="00514A0E" w:rsidRDefault="00514A0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8F04C" w14:textId="77777777" w:rsidR="001D6BF6" w:rsidRDefault="001D6BF6" w:rsidP="00514A0E">
      <w:r>
        <w:separator/>
      </w:r>
    </w:p>
  </w:footnote>
  <w:footnote w:type="continuationSeparator" w:id="0">
    <w:p w14:paraId="592FF1F9" w14:textId="77777777" w:rsidR="001D6BF6" w:rsidRDefault="001D6BF6" w:rsidP="00514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25F82"/>
    <w:multiLevelType w:val="hybridMultilevel"/>
    <w:tmpl w:val="97C26C08"/>
    <w:lvl w:ilvl="0" w:tplc="52A4F652">
      <w:start w:val="1"/>
      <w:numFmt w:val="taiwaneseCountingThousand"/>
      <w:lvlText w:val="(%1)"/>
      <w:lvlJc w:val="left"/>
      <w:pPr>
        <w:ind w:left="1472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" w15:restartNumberingAfterBreak="0">
    <w:nsid w:val="0C7C2AC1"/>
    <w:multiLevelType w:val="hybridMultilevel"/>
    <w:tmpl w:val="764A77D6"/>
    <w:lvl w:ilvl="0" w:tplc="7E04EA72">
      <w:start w:val="1"/>
      <w:numFmt w:val="ideographLegalTraditional"/>
      <w:pStyle w:val="L1"/>
      <w:lvlText w:val="%1、"/>
      <w:lvlJc w:val="left"/>
      <w:pPr>
        <w:ind w:left="480" w:hanging="480"/>
      </w:pPr>
    </w:lvl>
    <w:lvl w:ilvl="1" w:tplc="08343012">
      <w:start w:val="1"/>
      <w:numFmt w:val="taiwaneseCountingThousand"/>
      <w:pStyle w:val="L2"/>
      <w:lvlText w:val="%2、"/>
      <w:lvlJc w:val="left"/>
      <w:pPr>
        <w:ind w:left="960" w:hanging="480"/>
      </w:pPr>
      <w:rPr>
        <w:rFonts w:hint="eastAsia"/>
      </w:rPr>
    </w:lvl>
    <w:lvl w:ilvl="2" w:tplc="BF06BA34">
      <w:start w:val="1"/>
      <w:numFmt w:val="taiwaneseCountingThousand"/>
      <w:pStyle w:val="L3"/>
      <w:lvlText w:val="(%3)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007D10"/>
    <w:multiLevelType w:val="hybridMultilevel"/>
    <w:tmpl w:val="2340C834"/>
    <w:lvl w:ilvl="0" w:tplc="52A4F652">
      <w:start w:val="1"/>
      <w:numFmt w:val="taiwaneseCountingThousand"/>
      <w:lvlText w:val="(%1)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" w15:restartNumberingAfterBreak="0">
    <w:nsid w:val="1DB56073"/>
    <w:multiLevelType w:val="hybridMultilevel"/>
    <w:tmpl w:val="E16C6824"/>
    <w:lvl w:ilvl="0" w:tplc="52A4F652">
      <w:start w:val="1"/>
      <w:numFmt w:val="taiwaneseCountingThousand"/>
      <w:lvlText w:val="(%1)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4FDF63B8"/>
    <w:multiLevelType w:val="hybridMultilevel"/>
    <w:tmpl w:val="ACF26086"/>
    <w:lvl w:ilvl="0" w:tplc="E626023C">
      <w:start w:val="1"/>
      <w:numFmt w:val="taiwaneseCountingThousand"/>
      <w:lvlText w:val="%1、"/>
      <w:lvlJc w:val="left"/>
      <w:pPr>
        <w:ind w:left="13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97" w:hanging="480"/>
      </w:pPr>
    </w:lvl>
    <w:lvl w:ilvl="2" w:tplc="0409001B" w:tentative="1">
      <w:start w:val="1"/>
      <w:numFmt w:val="lowerRoman"/>
      <w:lvlText w:val="%3."/>
      <w:lvlJc w:val="right"/>
      <w:pPr>
        <w:ind w:left="2277" w:hanging="480"/>
      </w:pPr>
    </w:lvl>
    <w:lvl w:ilvl="3" w:tplc="0409000F" w:tentative="1">
      <w:start w:val="1"/>
      <w:numFmt w:val="decimal"/>
      <w:lvlText w:val="%4."/>
      <w:lvlJc w:val="left"/>
      <w:pPr>
        <w:ind w:left="27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7" w:hanging="480"/>
      </w:pPr>
    </w:lvl>
    <w:lvl w:ilvl="5" w:tplc="0409001B" w:tentative="1">
      <w:start w:val="1"/>
      <w:numFmt w:val="lowerRoman"/>
      <w:lvlText w:val="%6."/>
      <w:lvlJc w:val="right"/>
      <w:pPr>
        <w:ind w:left="3717" w:hanging="480"/>
      </w:pPr>
    </w:lvl>
    <w:lvl w:ilvl="6" w:tplc="0409000F" w:tentative="1">
      <w:start w:val="1"/>
      <w:numFmt w:val="decimal"/>
      <w:lvlText w:val="%7."/>
      <w:lvlJc w:val="left"/>
      <w:pPr>
        <w:ind w:left="41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7" w:hanging="480"/>
      </w:pPr>
    </w:lvl>
    <w:lvl w:ilvl="8" w:tplc="0409001B" w:tentative="1">
      <w:start w:val="1"/>
      <w:numFmt w:val="lowerRoman"/>
      <w:lvlText w:val="%9."/>
      <w:lvlJc w:val="right"/>
      <w:pPr>
        <w:ind w:left="5157" w:hanging="480"/>
      </w:pPr>
    </w:lvl>
  </w:abstractNum>
  <w:abstractNum w:abstractNumId="5" w15:restartNumberingAfterBreak="0">
    <w:nsid w:val="54212C06"/>
    <w:multiLevelType w:val="hybridMultilevel"/>
    <w:tmpl w:val="34A650F4"/>
    <w:lvl w:ilvl="0" w:tplc="52A4F652">
      <w:start w:val="1"/>
      <w:numFmt w:val="taiwaneseCountingThousand"/>
      <w:lvlText w:val="(%1)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6" w15:restartNumberingAfterBreak="0">
    <w:nsid w:val="7D172EB7"/>
    <w:multiLevelType w:val="hybridMultilevel"/>
    <w:tmpl w:val="CA8011A8"/>
    <w:lvl w:ilvl="0" w:tplc="52A4F652">
      <w:start w:val="1"/>
      <w:numFmt w:val="taiwaneseCountingThousand"/>
      <w:lvlText w:val="(%1)"/>
      <w:lvlJc w:val="left"/>
      <w:pPr>
        <w:ind w:left="17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92" w:hanging="480"/>
      </w:pPr>
    </w:lvl>
    <w:lvl w:ilvl="2" w:tplc="0409001B" w:tentative="1">
      <w:start w:val="1"/>
      <w:numFmt w:val="lowerRoman"/>
      <w:lvlText w:val="%3."/>
      <w:lvlJc w:val="right"/>
      <w:pPr>
        <w:ind w:left="2672" w:hanging="480"/>
      </w:pPr>
    </w:lvl>
    <w:lvl w:ilvl="3" w:tplc="0409000F" w:tentative="1">
      <w:start w:val="1"/>
      <w:numFmt w:val="decimal"/>
      <w:lvlText w:val="%4."/>
      <w:lvlJc w:val="left"/>
      <w:pPr>
        <w:ind w:left="3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2" w:hanging="480"/>
      </w:pPr>
    </w:lvl>
    <w:lvl w:ilvl="5" w:tplc="0409001B" w:tentative="1">
      <w:start w:val="1"/>
      <w:numFmt w:val="lowerRoman"/>
      <w:lvlText w:val="%6."/>
      <w:lvlJc w:val="right"/>
      <w:pPr>
        <w:ind w:left="4112" w:hanging="480"/>
      </w:pPr>
    </w:lvl>
    <w:lvl w:ilvl="6" w:tplc="0409000F" w:tentative="1">
      <w:start w:val="1"/>
      <w:numFmt w:val="decimal"/>
      <w:lvlText w:val="%7."/>
      <w:lvlJc w:val="left"/>
      <w:pPr>
        <w:ind w:left="4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2" w:hanging="480"/>
      </w:pPr>
    </w:lvl>
    <w:lvl w:ilvl="8" w:tplc="0409001B" w:tentative="1">
      <w:start w:val="1"/>
      <w:numFmt w:val="lowerRoman"/>
      <w:lvlText w:val="%9."/>
      <w:lvlJc w:val="right"/>
      <w:pPr>
        <w:ind w:left="5552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98"/>
    <w:rsid w:val="00027AF4"/>
    <w:rsid w:val="0005470F"/>
    <w:rsid w:val="000869B3"/>
    <w:rsid w:val="000878C8"/>
    <w:rsid w:val="00112C3A"/>
    <w:rsid w:val="001134F0"/>
    <w:rsid w:val="00116274"/>
    <w:rsid w:val="00151C69"/>
    <w:rsid w:val="0017176F"/>
    <w:rsid w:val="00171AF7"/>
    <w:rsid w:val="001C2E0D"/>
    <w:rsid w:val="001D6BF6"/>
    <w:rsid w:val="00236A60"/>
    <w:rsid w:val="002D78F0"/>
    <w:rsid w:val="003C2B72"/>
    <w:rsid w:val="003F40F8"/>
    <w:rsid w:val="00402676"/>
    <w:rsid w:val="00412794"/>
    <w:rsid w:val="004165FB"/>
    <w:rsid w:val="00453246"/>
    <w:rsid w:val="00456F4F"/>
    <w:rsid w:val="0045752B"/>
    <w:rsid w:val="00494299"/>
    <w:rsid w:val="004A2AD4"/>
    <w:rsid w:val="004B34E7"/>
    <w:rsid w:val="00514A0E"/>
    <w:rsid w:val="005218E3"/>
    <w:rsid w:val="0053613D"/>
    <w:rsid w:val="00575BC1"/>
    <w:rsid w:val="00582DD4"/>
    <w:rsid w:val="005A131A"/>
    <w:rsid w:val="005C4294"/>
    <w:rsid w:val="00623CB8"/>
    <w:rsid w:val="00662050"/>
    <w:rsid w:val="006C7BCB"/>
    <w:rsid w:val="006F7969"/>
    <w:rsid w:val="00725A74"/>
    <w:rsid w:val="00733ED4"/>
    <w:rsid w:val="00743DAC"/>
    <w:rsid w:val="007853BA"/>
    <w:rsid w:val="00796564"/>
    <w:rsid w:val="007C2AA5"/>
    <w:rsid w:val="007C78D3"/>
    <w:rsid w:val="007D2B0F"/>
    <w:rsid w:val="007E5A5D"/>
    <w:rsid w:val="00841ADF"/>
    <w:rsid w:val="00850CD6"/>
    <w:rsid w:val="0089091A"/>
    <w:rsid w:val="008A0709"/>
    <w:rsid w:val="008E3829"/>
    <w:rsid w:val="008F3AC7"/>
    <w:rsid w:val="00910CF0"/>
    <w:rsid w:val="009323B3"/>
    <w:rsid w:val="0094354C"/>
    <w:rsid w:val="00973D65"/>
    <w:rsid w:val="00992C46"/>
    <w:rsid w:val="00995191"/>
    <w:rsid w:val="009E3537"/>
    <w:rsid w:val="00A052D1"/>
    <w:rsid w:val="00A20B21"/>
    <w:rsid w:val="00A31E2F"/>
    <w:rsid w:val="00A33A70"/>
    <w:rsid w:val="00A863B3"/>
    <w:rsid w:val="00AA4866"/>
    <w:rsid w:val="00AB71E1"/>
    <w:rsid w:val="00AC5A5E"/>
    <w:rsid w:val="00AD1788"/>
    <w:rsid w:val="00B30B30"/>
    <w:rsid w:val="00B31500"/>
    <w:rsid w:val="00BA2903"/>
    <w:rsid w:val="00C16A32"/>
    <w:rsid w:val="00C44744"/>
    <w:rsid w:val="00C75A55"/>
    <w:rsid w:val="00CB44B3"/>
    <w:rsid w:val="00CC101C"/>
    <w:rsid w:val="00CD02D2"/>
    <w:rsid w:val="00CF68F9"/>
    <w:rsid w:val="00D233B4"/>
    <w:rsid w:val="00D3324C"/>
    <w:rsid w:val="00DA6F26"/>
    <w:rsid w:val="00DE7970"/>
    <w:rsid w:val="00E2080A"/>
    <w:rsid w:val="00E20C43"/>
    <w:rsid w:val="00E252F0"/>
    <w:rsid w:val="00E431C6"/>
    <w:rsid w:val="00E92CE5"/>
    <w:rsid w:val="00ED6132"/>
    <w:rsid w:val="00ED6398"/>
    <w:rsid w:val="00EE0341"/>
    <w:rsid w:val="00F27241"/>
    <w:rsid w:val="00F353FC"/>
    <w:rsid w:val="00F56DAD"/>
    <w:rsid w:val="00F83234"/>
    <w:rsid w:val="00FA5D3C"/>
    <w:rsid w:val="00FC588E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F6903C"/>
  <w15:chartTrackingRefBased/>
  <w15:docId w15:val="{510F2BDF-F4C4-4AB1-9C7F-7EAB58BF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39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6398"/>
    <w:pPr>
      <w:ind w:leftChars="200" w:left="480"/>
    </w:pPr>
  </w:style>
  <w:style w:type="table" w:styleId="a5">
    <w:name w:val="Table Grid"/>
    <w:basedOn w:val="a1"/>
    <w:uiPriority w:val="39"/>
    <w:rsid w:val="00ED639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">
    <w:name w:val="L1"/>
    <w:basedOn w:val="a3"/>
    <w:link w:val="L10"/>
    <w:qFormat/>
    <w:rsid w:val="00ED6398"/>
    <w:pPr>
      <w:numPr>
        <w:numId w:val="1"/>
      </w:numPr>
      <w:ind w:leftChars="0" w:left="0"/>
    </w:pPr>
    <w:rPr>
      <w:rFonts w:ascii="標楷體" w:eastAsia="標楷體" w:hAnsi="標楷體"/>
      <w:b/>
      <w:sz w:val="32"/>
      <w:szCs w:val="80"/>
    </w:rPr>
  </w:style>
  <w:style w:type="paragraph" w:customStyle="1" w:styleId="L2">
    <w:name w:val="L2"/>
    <w:basedOn w:val="a3"/>
    <w:link w:val="L20"/>
    <w:qFormat/>
    <w:rsid w:val="00ED6398"/>
    <w:pPr>
      <w:numPr>
        <w:ilvl w:val="1"/>
        <w:numId w:val="1"/>
      </w:numPr>
      <w:ind w:leftChars="0" w:left="0"/>
    </w:pPr>
    <w:rPr>
      <w:rFonts w:ascii="標楷體" w:eastAsia="標楷體" w:hAnsi="標楷體"/>
      <w:b/>
      <w:sz w:val="32"/>
      <w:szCs w:val="80"/>
    </w:rPr>
  </w:style>
  <w:style w:type="character" w:customStyle="1" w:styleId="a4">
    <w:name w:val="清單段落 字元"/>
    <w:basedOn w:val="a0"/>
    <w:link w:val="a3"/>
    <w:uiPriority w:val="34"/>
    <w:rsid w:val="00ED6398"/>
    <w:rPr>
      <w:rFonts w:ascii="Times New Roman" w:eastAsia="新細明體" w:hAnsi="Times New Roman" w:cs="Times New Roman"/>
      <w:szCs w:val="24"/>
    </w:rPr>
  </w:style>
  <w:style w:type="character" w:customStyle="1" w:styleId="L10">
    <w:name w:val="L1 字元"/>
    <w:basedOn w:val="a4"/>
    <w:link w:val="L1"/>
    <w:rsid w:val="00ED6398"/>
    <w:rPr>
      <w:rFonts w:ascii="標楷體" w:eastAsia="標楷體" w:hAnsi="標楷體" w:cs="Times New Roman"/>
      <w:b/>
      <w:sz w:val="32"/>
      <w:szCs w:val="80"/>
    </w:rPr>
  </w:style>
  <w:style w:type="paragraph" w:customStyle="1" w:styleId="L3">
    <w:name w:val="L3"/>
    <w:basedOn w:val="a3"/>
    <w:link w:val="L30"/>
    <w:qFormat/>
    <w:rsid w:val="00ED6398"/>
    <w:pPr>
      <w:numPr>
        <w:ilvl w:val="2"/>
        <w:numId w:val="1"/>
      </w:numPr>
      <w:ind w:leftChars="0" w:left="0"/>
      <w:jc w:val="both"/>
    </w:pPr>
    <w:rPr>
      <w:rFonts w:ascii="標楷體" w:eastAsia="標楷體" w:hAnsi="標楷體"/>
      <w:b/>
      <w:sz w:val="28"/>
      <w:szCs w:val="80"/>
    </w:rPr>
  </w:style>
  <w:style w:type="character" w:customStyle="1" w:styleId="L20">
    <w:name w:val="L2 字元"/>
    <w:basedOn w:val="a4"/>
    <w:link w:val="L2"/>
    <w:rsid w:val="00ED6398"/>
    <w:rPr>
      <w:rFonts w:ascii="標楷體" w:eastAsia="標楷體" w:hAnsi="標楷體" w:cs="Times New Roman"/>
      <w:b/>
      <w:sz w:val="32"/>
      <w:szCs w:val="80"/>
    </w:rPr>
  </w:style>
  <w:style w:type="character" w:customStyle="1" w:styleId="L30">
    <w:name w:val="L3 字元"/>
    <w:basedOn w:val="a4"/>
    <w:link w:val="L3"/>
    <w:rsid w:val="00ED6398"/>
    <w:rPr>
      <w:rFonts w:ascii="標楷體" w:eastAsia="標楷體" w:hAnsi="標楷體" w:cs="Times New Roman"/>
      <w:b/>
      <w:sz w:val="28"/>
      <w:szCs w:val="80"/>
    </w:rPr>
  </w:style>
  <w:style w:type="paragraph" w:styleId="a6">
    <w:name w:val="Balloon Text"/>
    <w:basedOn w:val="a"/>
    <w:link w:val="a7"/>
    <w:uiPriority w:val="99"/>
    <w:semiHidden/>
    <w:unhideWhenUsed/>
    <w:rsid w:val="00582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82DD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14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14A0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14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14A0E"/>
    <w:rPr>
      <w:rFonts w:ascii="Times New Roman" w:eastAsia="新細明體" w:hAnsi="Times New Roman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33A7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33A70"/>
  </w:style>
  <w:style w:type="character" w:customStyle="1" w:styleId="ae">
    <w:name w:val="註解文字 字元"/>
    <w:basedOn w:val="a0"/>
    <w:link w:val="ad"/>
    <w:uiPriority w:val="99"/>
    <w:semiHidden/>
    <w:rsid w:val="00A33A70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3A70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33A70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2607E-E869-4F28-BC9D-FD18606C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林菊子</dc:creator>
  <cp:keywords/>
  <dc:description/>
  <cp:lastModifiedBy>林菊穗</cp:lastModifiedBy>
  <cp:revision>16</cp:revision>
  <cp:lastPrinted>2016-08-17T08:06:00Z</cp:lastPrinted>
  <dcterms:created xsi:type="dcterms:W3CDTF">2016-08-23T11:05:00Z</dcterms:created>
  <dcterms:modified xsi:type="dcterms:W3CDTF">2016-11-30T06:02:00Z</dcterms:modified>
</cp:coreProperties>
</file>